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5F1057" w:rsidRDefault="00F06CFB" w:rsidP="005F1057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Default="005F1057" w:rsidP="005F1057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14 января 2025 года</w:t>
      </w:r>
    </w:p>
    <w:p w:rsidR="005F1057" w:rsidRPr="00F12799" w:rsidRDefault="005F1057" w:rsidP="005F1057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lang w:val="ru-RU"/>
        </w:rPr>
      </w:pP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C1235">
      <w:pPr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4000 (Четыре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235" w:rsidRPr="001C1235">
        <w:rPr>
          <w:rFonts w:ascii="Times New Roman" w:hAnsi="Times New Roman" w:cs="Times New Roman"/>
          <w:lang w:val="ru-RU"/>
        </w:rPr>
        <w:t>Механизаторов, д.46.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="006B0E1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B0E1E">
        <w:rPr>
          <w:rFonts w:ascii="Times New Roman" w:hAnsi="Times New Roman" w:cs="Times New Roman"/>
          <w:sz w:val="24"/>
          <w:szCs w:val="24"/>
          <w:lang w:val="ru-RU"/>
        </w:rPr>
        <w:t>146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B0E1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9F651A" w:rsidRPr="009F651A">
        <w:rPr>
          <w:rFonts w:ascii="Times New Roman" w:hAnsi="Times New Roman" w:cs="Times New Roman"/>
          <w:sz w:val="24"/>
          <w:szCs w:val="24"/>
          <w:lang w:val="ru-RU"/>
        </w:rPr>
        <w:t>Объекты дорожного сервиса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0D7BFE"/>
    <w:rsid w:val="001C1235"/>
    <w:rsid w:val="003E25E2"/>
    <w:rsid w:val="005F1057"/>
    <w:rsid w:val="00675DFE"/>
    <w:rsid w:val="006B0E1E"/>
    <w:rsid w:val="006D69D7"/>
    <w:rsid w:val="00923D62"/>
    <w:rsid w:val="009C1383"/>
    <w:rsid w:val="009F651A"/>
    <w:rsid w:val="00E2012E"/>
    <w:rsid w:val="00EF18CD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820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2023-03-28T05:24:00Z</dcterms:created>
  <dcterms:modified xsi:type="dcterms:W3CDTF">2024-12-09T06:09:00Z</dcterms:modified>
</cp:coreProperties>
</file>