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5B" w:rsidRDefault="00757F66">
      <w:pPr>
        <w:pStyle w:val="Standard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570960" cy="687601"/>
            <wp:effectExtent l="0" t="0" r="54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60" cy="687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295B" w:rsidRDefault="00757F66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 w:rsidR="008A295B" w:rsidRDefault="00757F66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МОКРОУСОВСКИЙ МУНИЦИПАЛЬНЫЙ ОКРУГ</w:t>
      </w:r>
    </w:p>
    <w:p w:rsidR="008A295B" w:rsidRDefault="00757F66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МОКРОУСОВСКОГО МУНИЦИПАЛЬНОГО ОКРУГА</w:t>
      </w:r>
    </w:p>
    <w:p w:rsidR="008A295B" w:rsidRDefault="008A295B">
      <w:pPr>
        <w:pStyle w:val="Standard"/>
        <w:spacing w:after="0"/>
        <w:jc w:val="center"/>
        <w:rPr>
          <w:b/>
        </w:rPr>
      </w:pPr>
    </w:p>
    <w:p w:rsidR="008A295B" w:rsidRDefault="00757F6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A295B" w:rsidRDefault="008A295B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5B" w:rsidRDefault="00757F6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«27» января  2025 года № 24</w:t>
      </w:r>
    </w:p>
    <w:p w:rsidR="008A295B" w:rsidRDefault="00757F6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с.Мокроусово</w:t>
      </w:r>
    </w:p>
    <w:p w:rsidR="008A295B" w:rsidRDefault="008A295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A295B" w:rsidRDefault="00757F6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105952706"/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/>
          <w:sz w:val="24"/>
          <w:szCs w:val="24"/>
        </w:rPr>
        <w:t>изменений в постановление Администрации</w:t>
      </w:r>
    </w:p>
    <w:p w:rsidR="008A295B" w:rsidRDefault="00757F6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Мокроусовского муниципального округа  от 02 ноября 2022 года №223</w:t>
      </w:r>
    </w:p>
    <w:p w:rsidR="008A295B" w:rsidRDefault="00757F6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муниципальной программе Мокроусовского муниципального округа</w:t>
      </w:r>
    </w:p>
    <w:p w:rsidR="008A295B" w:rsidRDefault="00757F66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культуры на 2023-2025 годы»</w:t>
      </w:r>
    </w:p>
    <w:bookmarkEnd w:id="1"/>
    <w:p w:rsidR="008A295B" w:rsidRDefault="008A295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8A295B" w:rsidRDefault="00757F66">
      <w:pPr>
        <w:pStyle w:val="ConsPlusTitle"/>
        <w:widowControl/>
        <w:jc w:val="center"/>
      </w:pPr>
      <w:r>
        <w:t xml:space="preserve"> </w:t>
      </w:r>
    </w:p>
    <w:p w:rsidR="008A295B" w:rsidRDefault="00757F66">
      <w:pPr>
        <w:pStyle w:val="Standar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</w:t>
      </w:r>
      <w:r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Федеральным законом от 06 октября 2003г №131-ФЗ «Об общих принципах организации местного самоуправления в Российской Федерации», Стратегией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информационного общества в Российской Федерации на 2017-2030 годы,  утвержден</w:t>
      </w:r>
      <w:r>
        <w:rPr>
          <w:rFonts w:ascii="Times New Roman" w:hAnsi="Times New Roman" w:cs="Times New Roman"/>
          <w:sz w:val="24"/>
          <w:szCs w:val="24"/>
        </w:rPr>
        <w:t>ной Указом Президента Российской Федерации от 09 мая 2017 года № 203, Уставом Мокроусовского муниципального округа Курганской области, Постановлением Администрации Мокроусовского муниципального округа № 38 от 16.08.2022г «О муниципальных программах Мокроус</w:t>
      </w:r>
      <w:r>
        <w:rPr>
          <w:rFonts w:ascii="Times New Roman" w:hAnsi="Times New Roman" w:cs="Times New Roman"/>
          <w:sz w:val="24"/>
          <w:szCs w:val="24"/>
        </w:rPr>
        <w:t>овского муниципального округа», Администрация Мокроусовского муниципального округа  ПОСТАНОВЛЯЕТ:</w:t>
      </w:r>
    </w:p>
    <w:p w:rsidR="008A295B" w:rsidRDefault="00757F66">
      <w:pPr>
        <w:pStyle w:val="Standard"/>
        <w:ind w:firstLine="540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1.В приложение №1 к постановлению Администрации Мокроусовского муниципального округа № 223 от 02 ноября 2022 года «О муниципальной программе Мокроусовского му</w:t>
      </w:r>
      <w:r>
        <w:rPr>
          <w:rStyle w:val="a0"/>
          <w:rFonts w:ascii="Times New Roman" w:hAnsi="Times New Roman" w:cs="Times New Roman"/>
          <w:sz w:val="24"/>
          <w:szCs w:val="24"/>
        </w:rPr>
        <w:t>ниципального округа в сфере культуры на 2023-2025 годы» внести следующие</w:t>
      </w:r>
      <w:r>
        <w:rPr>
          <w:rStyle w:val="a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</w:rPr>
        <w:t>изменения:</w:t>
      </w:r>
    </w:p>
    <w:p w:rsidR="008A295B" w:rsidRDefault="00757F66">
      <w:pPr>
        <w:pStyle w:val="a3"/>
        <w:numPr>
          <w:ilvl w:val="0"/>
          <w:numId w:val="7"/>
        </w:numPr>
      </w:pPr>
      <w:r>
        <w:rPr>
          <w:rStyle w:val="a0"/>
          <w:b/>
        </w:rPr>
        <w:t xml:space="preserve">Пункт «Объемы бюджетных ассигнований» Раздела </w:t>
      </w:r>
      <w:r>
        <w:rPr>
          <w:rStyle w:val="a0"/>
          <w:b/>
          <w:lang w:val="en-US"/>
        </w:rPr>
        <w:t>I</w:t>
      </w:r>
      <w:r>
        <w:rPr>
          <w:rStyle w:val="a0"/>
          <w:b/>
        </w:rPr>
        <w:t>. Паспорта муниципальной программы Мокроусовского муниципального округа</w:t>
      </w:r>
      <w:r>
        <w:rPr>
          <w:rStyle w:val="a0"/>
          <w:b/>
          <w:sz w:val="28"/>
        </w:rPr>
        <w:t xml:space="preserve"> </w:t>
      </w:r>
      <w:r>
        <w:rPr>
          <w:rStyle w:val="a0"/>
          <w:b/>
        </w:rPr>
        <w:t>в сфере культуры на 2023 – 2025 годы</w:t>
      </w:r>
      <w:r>
        <w:t xml:space="preserve"> изложить в </w:t>
      </w:r>
      <w:r>
        <w:t>следующей редакции:</w:t>
      </w:r>
    </w:p>
    <w:p w:rsidR="008A295B" w:rsidRDefault="00757F66">
      <w:pPr>
        <w:pStyle w:val="a3"/>
        <w:ind w:left="927"/>
        <w:outlineLvl w:val="1"/>
      </w:pPr>
      <w:r>
        <w:t>«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337"/>
      </w:tblGrid>
      <w:tr w:rsidR="008A295B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B" w:rsidRDefault="00757F66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Объемы бюджетных ассигнований:</w:t>
            </w:r>
          </w:p>
        </w:tc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B" w:rsidRDefault="00757F66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 Программы  осуществляется  за счет</w:t>
            </w:r>
          </w:p>
          <w:p w:rsidR="008A295B" w:rsidRDefault="00757F66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Мокроусовского муниципального округа.</w:t>
            </w:r>
          </w:p>
          <w:p w:rsidR="008A295B" w:rsidRDefault="00757F66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сумма финансирования на 2023 – 2025 годы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297 502 тысяч рублей, в том числе:</w:t>
            </w:r>
          </w:p>
          <w:p w:rsidR="008A295B" w:rsidRDefault="00757F66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2023 год – 97 078 тыс. руб.,</w:t>
            </w:r>
          </w:p>
          <w:p w:rsidR="008A295B" w:rsidRDefault="00757F66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2024 год – 90 363 тыс. руб.,</w:t>
            </w:r>
          </w:p>
          <w:p w:rsidR="008A295B" w:rsidRDefault="00757F66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2025 год – 110 061 тыс. руб.</w:t>
            </w:r>
          </w:p>
          <w:p w:rsidR="008A295B" w:rsidRDefault="008A295B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95B" w:rsidRDefault="00757F66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 мероприятий        Программы подлежит уточнению при формировании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 Мокроусовского муниципального округа на очередной финансовый год и плановый период в установленном порядке.</w:t>
            </w:r>
          </w:p>
          <w:p w:rsidR="008A295B" w:rsidRDefault="008A295B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95B" w:rsidRDefault="00757F66">
            <w:pPr>
              <w:pStyle w:val="ConsPlusNonformat"/>
              <w:widowControl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отдельных программных мероприятий могут быть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ивлечены дополнительные финансовые средства федерального, областного бюджетов, а так же внебюджетные источники финансирования.</w:t>
            </w:r>
          </w:p>
        </w:tc>
      </w:tr>
    </w:tbl>
    <w:p w:rsidR="008A295B" w:rsidRDefault="008A295B">
      <w:pPr>
        <w:pStyle w:val="Standard"/>
        <w:spacing w:after="0"/>
        <w:jc w:val="right"/>
        <w:outlineLvl w:val="0"/>
      </w:pPr>
    </w:p>
    <w:p w:rsidR="008A295B" w:rsidRDefault="00757F66">
      <w:pPr>
        <w:pStyle w:val="a3"/>
        <w:numPr>
          <w:ilvl w:val="0"/>
          <w:numId w:val="5"/>
        </w:numPr>
      </w:pPr>
      <w:r>
        <w:rPr>
          <w:rStyle w:val="a0"/>
          <w:b/>
        </w:rPr>
        <w:t xml:space="preserve">Раздел VI. Информация по ресурсному обеспечению муниципальной Программы  </w:t>
      </w:r>
      <w:r>
        <w:t>изложить в следующей редакции:</w:t>
      </w:r>
    </w:p>
    <w:p w:rsidR="008A295B" w:rsidRDefault="008A295B">
      <w:pPr>
        <w:pStyle w:val="a3"/>
        <w:ind w:left="927"/>
        <w:outlineLvl w:val="1"/>
        <w:rPr>
          <w:b/>
        </w:rPr>
      </w:pPr>
    </w:p>
    <w:p w:rsidR="008A295B" w:rsidRDefault="00757F66">
      <w:pPr>
        <w:pStyle w:val="Standar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«Финансирование </w:t>
      </w:r>
      <w:r>
        <w:rPr>
          <w:rFonts w:ascii="Times New Roman" w:hAnsi="Times New Roman" w:cs="Times New Roman"/>
          <w:sz w:val="24"/>
          <w:szCs w:val="24"/>
        </w:rPr>
        <w:t>Программы осуществляется за счет средств бюджета Мокроусовского муниципального округа.</w:t>
      </w:r>
    </w:p>
    <w:p w:rsidR="008A295B" w:rsidRDefault="00757F66">
      <w:pPr>
        <w:pStyle w:val="Standar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финансирования на 2023 – 2025 годы составляет 297 502 тысяч рублей, в том числе:</w:t>
      </w:r>
    </w:p>
    <w:p w:rsidR="008A295B" w:rsidRDefault="00757F66">
      <w:pPr>
        <w:pStyle w:val="Standar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- 2023 год - 97 078 тыс. руб. – средства  бюджета Мокроусовского муниципальн</w:t>
      </w:r>
      <w:r>
        <w:rPr>
          <w:rFonts w:ascii="Times New Roman" w:hAnsi="Times New Roman" w:cs="Times New Roman"/>
          <w:sz w:val="24"/>
          <w:szCs w:val="24"/>
        </w:rPr>
        <w:t>ого округа;</w:t>
      </w:r>
    </w:p>
    <w:p w:rsidR="008A295B" w:rsidRDefault="00757F66">
      <w:pPr>
        <w:pStyle w:val="Standar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- 2024 год - 90 363 тыс. руб. – средства бюджета Мокроусовского муниципального округа;</w:t>
      </w:r>
    </w:p>
    <w:p w:rsidR="008A295B" w:rsidRDefault="00757F66">
      <w:pPr>
        <w:pStyle w:val="ConsPlusNonformat"/>
        <w:widowControl/>
        <w:spacing w:line="276" w:lineRule="auto"/>
        <w:jc w:val="both"/>
      </w:pPr>
      <w:r>
        <w:rPr>
          <w:rStyle w:val="a0"/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2025  год – 110 061 </w:t>
      </w:r>
      <w:r>
        <w:rPr>
          <w:rStyle w:val="a0"/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</w:rPr>
        <w:t>тыс. руб. – средства бюджета Мокроусовского муниципального округа.</w:t>
      </w:r>
    </w:p>
    <w:p w:rsidR="008A295B" w:rsidRDefault="00757F66">
      <w:pPr>
        <w:pStyle w:val="Standar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отдельных программных мероприятий могут </w:t>
      </w:r>
      <w:r>
        <w:rPr>
          <w:rFonts w:ascii="Times New Roman" w:hAnsi="Times New Roman" w:cs="Times New Roman"/>
          <w:sz w:val="24"/>
          <w:szCs w:val="24"/>
        </w:rPr>
        <w:t>быть привлечены дополнительные финансовые средства федерального, областного бюджетов, а так же внебюджетные источники финансирования.»;</w:t>
      </w:r>
    </w:p>
    <w:p w:rsidR="008A295B" w:rsidRDefault="00757F66">
      <w:pPr>
        <w:pStyle w:val="a3"/>
        <w:numPr>
          <w:ilvl w:val="0"/>
          <w:numId w:val="5"/>
        </w:numPr>
        <w:jc w:val="both"/>
      </w:pPr>
      <w:r>
        <w:rPr>
          <w:rStyle w:val="a0"/>
          <w:b/>
        </w:rPr>
        <w:t xml:space="preserve">Раздел VIII. Перечень мероприятий Программы </w:t>
      </w:r>
      <w:r>
        <w:t>изложить в следующей редакции</w:t>
      </w:r>
    </w:p>
    <w:p w:rsidR="008A295B" w:rsidRDefault="008A295B">
      <w:pPr>
        <w:pStyle w:val="Standard"/>
        <w:jc w:val="center"/>
        <w:outlineLvl w:val="1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000"/>
        <w:gridCol w:w="1320"/>
        <w:gridCol w:w="1455"/>
        <w:gridCol w:w="1350"/>
        <w:gridCol w:w="1920"/>
      </w:tblGrid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8A295B">
            <w:pPr>
              <w:pStyle w:val="a"/>
            </w:pPr>
          </w:p>
        </w:tc>
        <w:tc>
          <w:tcPr>
            <w:tcW w:w="30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8A295B">
            <w:pPr>
              <w:pStyle w:val="a"/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jc w:val="center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jc w:val="center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jc w:val="center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8A295B">
            <w:pPr>
              <w:pStyle w:val="a"/>
            </w:pP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«Мокроусовский Центр культуры»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97078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90 363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110 061 </w:t>
            </w:r>
            <w:r>
              <w:rPr>
                <w:rStyle w:val="a0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8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 том числе мероприятия по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Программы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     стипендий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Мокроусовского муниципального округа одаренным детям            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Гастрольная деятельность самодеятельных художественных коллективов (в соответствии с гастрольной картой)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Социально-творческий проект «Какие наши годы»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проект «Творческие люди»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«Сохранение  и развитие традиционной  народной культуры в Мокроусовском муниципальном округе»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122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проект «Мы рады этой  встрече»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проект «Здоровым жить здорово»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«К подвигу героя сердцем прикоснись»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«Семья: день за днем»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проекта «От сердца к сердцу»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«Если не мы, то кто?»</w:t>
            </w:r>
          </w:p>
          <w:p w:rsidR="008A295B" w:rsidRDefault="008A29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«Я силы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 своей беру».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музей», организации и учреждения Мокроусовского муниципального округа (по согласованию)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подпрограмма  «Профессионал»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инновационный библиотечный проект «Открытая библиотечная площадка: летнее пространство чтения»,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Межпоселенческое библиотечное объединение МКУ «Мокроусовский Центр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уры»,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«Благо творю»  </w:t>
            </w:r>
          </w:p>
          <w:p w:rsidR="008A295B" w:rsidRDefault="008A295B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музей», организации и учреждения округа (по согласованию)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III межрегионального фестиваля мастеров ДПИ и народных 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«Русские традиции»;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«Мокроусовский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МКУ «Мокроусовский Центр культуры» (другие регионы по согласованию)                    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проект «Воспет поэтами мой край родной».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Межпоселенческое библиотечное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инение МКУ «Мокроусовский Центр культуры», образовательные и иные учреждения по согласованию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Социально– инновационный библиотечный проект «Чтение – путь к успеху».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Межпоселенческое библиотечное объединение МКУ «Мокроусовский Центр культуры»,,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и иные учреждения по согласованию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a6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Style w:val="a0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Мокроусовского муниципального округа</w:t>
            </w:r>
          </w:p>
          <w:p w:rsidR="008A295B" w:rsidRDefault="00757F6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внутреннего и въездного туризма на территории Мокроусовского муниципального округа Курганской области на 2023 - 2025 годы»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Мокроусовкого муниципального округа,  МКУ «Мокроусовский Центр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ремесел,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ярмарок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  и народных ремесел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умельцев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 художественных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промыслов в туристические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маршруты (по согласованию);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народного творчества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ремесел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базы данных мастеров ДПИ, художественных промыслов и ремесел.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 и ремесел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текущему ремонту муниципальных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  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1 000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МКУ «Мокроусовский Центр культуры»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 Мокроусовского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округа,   Управление культуры Курганской области (по согласованию),</w:t>
            </w:r>
          </w:p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Мокроусовского муниципального округа                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труда, обеспечению пожарной и электробезопасности учреждений культуры Мокроусовского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МКУ «Мокроусовский Центр культуры» и муниципальных 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Мокроусовского округа                   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укреплению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учреждений культуры Мокроусовского муниципального округа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«Мокроусовский Центр культуры»,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МКУ «Мокроусовский Центр культуры»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Мокроусовс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округа, Управление культуры Курганской области (по согласованию)                   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оцифровке фондов музея и подключению к единому электронному каталогу.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музей»,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передовых учреждений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отрасли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МКУ «Мокроусовский Центр культуры» и муниципальных учреждений Мокроусовского муниципального округа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подключению библиотек округа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 электронной и президентской библиотекам.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структурных подразделений МКУ «Мокроусовский Центр культуры»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и социальных сетях, издание информационно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справочных 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сохранению и дальнейшему развитию ДПИ, 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художественных промыслов и ремесел на территории округа.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МКУ «Мокроусовский Центр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 и муниципальных учреждений Мокроусовского муниципального округа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молодежного Пресс-Центра, изготовление сувениров с местной тематикой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мероприятия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      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 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«Мокроусовский Центр культуры»,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МКУ «Мокроусовский Центр культуры» и муниципальных учреждений Мокроусовского  муниципального округа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и модернизация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 типа в сельской местности.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Курганской области (по согласованию),</w:t>
            </w:r>
          </w:p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Мокроусовского муниципального округа</w:t>
            </w:r>
          </w:p>
        </w:tc>
      </w:tr>
      <w:tr w:rsidR="008A29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капитального строительства муниципальной собственности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ганской области, находящиеся на территории сельских поселений.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Курганской области (по согласованию),  </w:t>
            </w:r>
          </w:p>
          <w:p w:rsidR="008A295B" w:rsidRDefault="00757F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Мокроусовского муниципального округа</w:t>
            </w:r>
          </w:p>
        </w:tc>
      </w:tr>
    </w:tbl>
    <w:p w:rsidR="008A295B" w:rsidRDefault="00757F66">
      <w:pPr>
        <w:pStyle w:val="Standard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A295B" w:rsidRDefault="008A295B">
      <w:pPr>
        <w:pStyle w:val="a3"/>
        <w:ind w:left="786"/>
        <w:jc w:val="both"/>
        <w:outlineLvl w:val="1"/>
      </w:pPr>
    </w:p>
    <w:p w:rsidR="008A295B" w:rsidRDefault="00757F66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«Информационном </w:t>
      </w:r>
      <w:r>
        <w:rPr>
          <w:rFonts w:ascii="Times New Roman" w:hAnsi="Times New Roman" w:cs="Times New Roman"/>
          <w:sz w:val="24"/>
          <w:szCs w:val="24"/>
        </w:rPr>
        <w:t>вестнике Мокроусовского муниципального округа Курганской области».</w:t>
      </w:r>
    </w:p>
    <w:p w:rsidR="008A295B" w:rsidRDefault="00757F66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A295B" w:rsidRDefault="00757F66">
      <w:pPr>
        <w:pStyle w:val="a3"/>
        <w:numPr>
          <w:ilvl w:val="0"/>
          <w:numId w:val="8"/>
        </w:numPr>
        <w:ind w:left="0" w:firstLine="345"/>
        <w:jc w:val="both"/>
      </w:pPr>
      <w:r>
        <w:t xml:space="preserve">Контроль за выполнением настоящего постановления возложить на заместителя Главы Мокроусовского </w:t>
      </w:r>
      <w:r>
        <w:t>муниципального округа по социальным вопросам.</w:t>
      </w:r>
    </w:p>
    <w:p w:rsidR="008A295B" w:rsidRDefault="008A295B">
      <w:pPr>
        <w:pStyle w:val="a3"/>
        <w:ind w:left="0" w:firstLine="567"/>
        <w:jc w:val="both"/>
      </w:pPr>
    </w:p>
    <w:p w:rsidR="008A295B" w:rsidRDefault="00757F6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Мокроусовского муниципального округа                                               В. В.Демешкин</w:t>
      </w:r>
    </w:p>
    <w:p w:rsidR="008A295B" w:rsidRDefault="00757F66">
      <w:pPr>
        <w:pStyle w:val="Standard"/>
        <w:spacing w:after="0"/>
      </w:pPr>
      <w:r>
        <w:t xml:space="preserve">     </w:t>
      </w:r>
    </w:p>
    <w:p w:rsidR="008A295B" w:rsidRDefault="008A295B">
      <w:pPr>
        <w:pStyle w:val="Standard"/>
        <w:spacing w:after="0"/>
      </w:pPr>
    </w:p>
    <w:p w:rsidR="008A295B" w:rsidRDefault="008A295B">
      <w:pPr>
        <w:pStyle w:val="Standard"/>
        <w:spacing w:after="0"/>
        <w:rPr>
          <w:rFonts w:ascii="Times New Roman" w:hAnsi="Times New Roman" w:cs="Times New Roman"/>
        </w:rPr>
      </w:pPr>
    </w:p>
    <w:p w:rsidR="008A295B" w:rsidRDefault="00757F66">
      <w:pPr>
        <w:pStyle w:val="Standard"/>
        <w:spacing w:after="0"/>
      </w:pPr>
      <w:r>
        <w:rPr>
          <w:rStyle w:val="a0"/>
          <w:rFonts w:ascii="Times New Roman" w:hAnsi="Times New Roman" w:cs="Times New Roman"/>
        </w:rPr>
        <w:t xml:space="preserve"> </w:t>
      </w:r>
      <w:r>
        <w:rPr>
          <w:rStyle w:val="a0"/>
          <w:rFonts w:ascii="Times New Roman" w:hAnsi="Times New Roman" w:cs="Times New Roman"/>
          <w:sz w:val="18"/>
          <w:szCs w:val="18"/>
        </w:rPr>
        <w:t>Исп. Храмцова Е.В.</w:t>
      </w:r>
    </w:p>
    <w:p w:rsidR="008A295B" w:rsidRDefault="00757F66">
      <w:pPr>
        <w:pStyle w:val="a4"/>
        <w:rPr>
          <w:sz w:val="18"/>
          <w:szCs w:val="18"/>
        </w:rPr>
      </w:pPr>
      <w:r>
        <w:rPr>
          <w:sz w:val="18"/>
          <w:szCs w:val="18"/>
        </w:rPr>
        <w:t>Разослано по списку (см. оборот)</w:t>
      </w:r>
    </w:p>
    <w:p w:rsidR="008A295B" w:rsidRDefault="00757F66">
      <w:pPr>
        <w:pStyle w:val="a4"/>
        <w:rPr>
          <w:sz w:val="18"/>
          <w:szCs w:val="18"/>
        </w:rPr>
      </w:pPr>
      <w:r>
        <w:rPr>
          <w:sz w:val="18"/>
          <w:szCs w:val="18"/>
        </w:rPr>
        <w:t>Т.97741</w:t>
      </w:r>
    </w:p>
    <w:p w:rsidR="008A295B" w:rsidRDefault="00757F66">
      <w:pPr>
        <w:pStyle w:val="Standar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</w:t>
      </w: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A295B" w:rsidRDefault="008A295B">
      <w:pPr>
        <w:pStyle w:val="Standard"/>
        <w:jc w:val="center"/>
      </w:pPr>
    </w:p>
    <w:sectPr w:rsidR="008A295B">
      <w:pgSz w:w="11906" w:h="16838"/>
      <w:pgMar w:top="426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7F66">
      <w:pPr>
        <w:spacing w:after="0" w:line="240" w:lineRule="auto"/>
      </w:pPr>
      <w:r>
        <w:separator/>
      </w:r>
    </w:p>
  </w:endnote>
  <w:endnote w:type="continuationSeparator" w:id="0">
    <w:p w:rsidR="00000000" w:rsidRDefault="0075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7F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5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440"/>
    <w:multiLevelType w:val="multilevel"/>
    <w:tmpl w:val="58AE6BA0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CD639F5"/>
    <w:multiLevelType w:val="multilevel"/>
    <w:tmpl w:val="5776DB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6692747"/>
    <w:multiLevelType w:val="multilevel"/>
    <w:tmpl w:val="2E7EE782"/>
    <w:styleLink w:val="WWNum6"/>
    <w:lvl w:ilvl="0">
      <w:start w:val="4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1.%2.%3."/>
      <w:lvlJc w:val="right"/>
      <w:pPr>
        <w:ind w:left="2145" w:hanging="180"/>
      </w:pPr>
    </w:lvl>
    <w:lvl w:ilvl="3">
      <w:start w:val="1"/>
      <w:numFmt w:val="decimal"/>
      <w:lvlText w:val="%1.%2.%3.%4."/>
      <w:lvlJc w:val="left"/>
      <w:pPr>
        <w:ind w:left="2865" w:hanging="360"/>
      </w:pPr>
    </w:lvl>
    <w:lvl w:ilvl="4">
      <w:start w:val="1"/>
      <w:numFmt w:val="lowerLetter"/>
      <w:lvlText w:val="%1.%2.%3.%4.%5."/>
      <w:lvlJc w:val="left"/>
      <w:pPr>
        <w:ind w:left="3585" w:hanging="360"/>
      </w:pPr>
    </w:lvl>
    <w:lvl w:ilvl="5">
      <w:start w:val="1"/>
      <w:numFmt w:val="lowerRoman"/>
      <w:lvlText w:val="%1.%2.%3.%4.%5.%6."/>
      <w:lvlJc w:val="right"/>
      <w:pPr>
        <w:ind w:left="4305" w:hanging="180"/>
      </w:pPr>
    </w:lvl>
    <w:lvl w:ilvl="6">
      <w:start w:val="1"/>
      <w:numFmt w:val="decimal"/>
      <w:lvlText w:val="%1.%2.%3.%4.%5.%6.%7."/>
      <w:lvlJc w:val="left"/>
      <w:pPr>
        <w:ind w:left="5025" w:hanging="360"/>
      </w:pPr>
    </w:lvl>
    <w:lvl w:ilvl="7">
      <w:start w:val="1"/>
      <w:numFmt w:val="lowerLetter"/>
      <w:lvlText w:val="%1.%2.%3.%4.%5.%6.%7.%8."/>
      <w:lvlJc w:val="left"/>
      <w:pPr>
        <w:ind w:left="5745" w:hanging="360"/>
      </w:pPr>
    </w:lvl>
    <w:lvl w:ilvl="8">
      <w:start w:val="1"/>
      <w:numFmt w:val="lowerRoman"/>
      <w:lvlText w:val="%1.%2.%3.%4.%5.%6.%7.%8.%9."/>
      <w:lvlJc w:val="right"/>
      <w:pPr>
        <w:ind w:left="6465" w:hanging="180"/>
      </w:pPr>
    </w:lvl>
  </w:abstractNum>
  <w:abstractNum w:abstractNumId="3" w15:restartNumberingAfterBreak="0">
    <w:nsid w:val="41911BEC"/>
    <w:multiLevelType w:val="multilevel"/>
    <w:tmpl w:val="AF4EB6FC"/>
    <w:styleLink w:val="WWNum5"/>
    <w:lvl w:ilvl="0">
      <w:start w:val="1"/>
      <w:numFmt w:val="decimal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53704965"/>
    <w:multiLevelType w:val="multilevel"/>
    <w:tmpl w:val="B6F420FA"/>
    <w:styleLink w:val="WWNum1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5" w15:restartNumberingAfterBreak="0">
    <w:nsid w:val="70DC0062"/>
    <w:multiLevelType w:val="multilevel"/>
    <w:tmpl w:val="D5A0F47A"/>
    <w:styleLink w:val="WWNum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295B"/>
    <w:rsid w:val="00757F66"/>
    <w:rsid w:val="008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8AD0BB6-11B9-48AC-84B8-283D100B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Standard"/>
    <w:next w:val="Textbody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">
    <w:name w:val="Список"/>
    <w:basedOn w:val="Textbody"/>
    <w:rPr>
      <w:rFonts w:cs="Lucida Sans"/>
    </w:rPr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Абзац списка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ижний колонтитул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екст выноски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Без интервала"/>
    <w:pPr>
      <w:widowControl/>
      <w:suppressAutoHyphens/>
      <w:spacing w:after="0" w:line="240" w:lineRule="auto"/>
    </w:pPr>
    <w:rPr>
      <w:rFonts w:cs="Calibri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rPr>
      <w:rFonts w:cs="Calibri"/>
      <w:lang w:eastAsia="en-US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1769</Words>
  <Characters>10085</Characters>
  <Application>Microsoft Office Word</Application>
  <DocSecurity>4</DocSecurity>
  <Lines>84</Lines>
  <Paragraphs>23</Paragraphs>
  <ScaleCrop>false</ScaleCrop>
  <Company>Organization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word2</cp:lastModifiedBy>
  <cp:revision>2</cp:revision>
  <cp:lastPrinted>2025-01-27T08:21:00Z</cp:lastPrinted>
  <dcterms:created xsi:type="dcterms:W3CDTF">2025-02-06T03:51:00Z</dcterms:created>
  <dcterms:modified xsi:type="dcterms:W3CDTF">2025-02-06T03:51:00Z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