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10A" w:rsidRPr="00CE2E50" w:rsidRDefault="0039010A" w:rsidP="0039010A">
      <w:pPr>
        <w:jc w:val="center"/>
        <w:rPr>
          <w:noProof/>
        </w:rPr>
      </w:pPr>
      <w:r w:rsidRPr="00CE2E50">
        <w:rPr>
          <w:noProof/>
        </w:rPr>
        <w:drawing>
          <wp:anchor distT="0" distB="0" distL="114300" distR="114300" simplePos="0" relativeHeight="251659264" behindDoc="0" locked="0" layoutInCell="1" allowOverlap="1">
            <wp:simplePos x="0" y="0"/>
            <wp:positionH relativeFrom="column">
              <wp:posOffset>2981325</wp:posOffset>
            </wp:positionH>
            <wp:positionV relativeFrom="paragraph">
              <wp:posOffset>114300</wp:posOffset>
            </wp:positionV>
            <wp:extent cx="584200" cy="685800"/>
            <wp:effectExtent l="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39010A" w:rsidRPr="00CE2E50" w:rsidRDefault="0039010A" w:rsidP="0039010A">
      <w:pPr>
        <w:jc w:val="center"/>
        <w:rPr>
          <w:noProof/>
        </w:rPr>
      </w:pPr>
    </w:p>
    <w:p w:rsidR="0039010A" w:rsidRPr="00CE2E50" w:rsidRDefault="0039010A" w:rsidP="0039010A">
      <w:pPr>
        <w:jc w:val="center"/>
      </w:pPr>
    </w:p>
    <w:p w:rsidR="0039010A" w:rsidRPr="00CE2E50" w:rsidRDefault="0039010A" w:rsidP="0039010A">
      <w:pPr>
        <w:jc w:val="center"/>
        <w:rPr>
          <w:b/>
          <w:sz w:val="28"/>
          <w:szCs w:val="28"/>
        </w:rPr>
      </w:pPr>
    </w:p>
    <w:p w:rsidR="0039010A" w:rsidRPr="00CE2E50" w:rsidRDefault="0039010A" w:rsidP="0039010A">
      <w:pPr>
        <w:jc w:val="center"/>
        <w:rPr>
          <w:b/>
          <w:sz w:val="28"/>
          <w:szCs w:val="28"/>
        </w:rPr>
      </w:pPr>
    </w:p>
    <w:p w:rsidR="0039010A" w:rsidRPr="00CE2E50" w:rsidRDefault="0039010A" w:rsidP="0039010A">
      <w:pPr>
        <w:jc w:val="center"/>
        <w:rPr>
          <w:b/>
          <w:sz w:val="28"/>
          <w:szCs w:val="28"/>
        </w:rPr>
      </w:pPr>
      <w:r w:rsidRPr="00CE2E50">
        <w:rPr>
          <w:b/>
          <w:sz w:val="28"/>
          <w:szCs w:val="28"/>
        </w:rPr>
        <w:t>КУРГАНСКАЯ ОБЛАСТЬ</w:t>
      </w:r>
    </w:p>
    <w:p w:rsidR="0039010A" w:rsidRPr="00CE2E50" w:rsidRDefault="0039010A" w:rsidP="0039010A">
      <w:pPr>
        <w:jc w:val="center"/>
        <w:rPr>
          <w:b/>
          <w:sz w:val="28"/>
          <w:szCs w:val="28"/>
        </w:rPr>
      </w:pPr>
      <w:r w:rsidRPr="00CE2E50">
        <w:rPr>
          <w:b/>
          <w:sz w:val="28"/>
          <w:szCs w:val="28"/>
        </w:rPr>
        <w:t>МОКРОУСОВСКИЙ МУНИЦИПАЛЬНЫЙ ОКРУГ КУРГАНСКОЙ ОБЛАСТИ</w:t>
      </w:r>
    </w:p>
    <w:p w:rsidR="0039010A" w:rsidRPr="00CE2E50" w:rsidRDefault="0039010A" w:rsidP="0039010A">
      <w:pPr>
        <w:jc w:val="center"/>
        <w:rPr>
          <w:b/>
          <w:sz w:val="28"/>
          <w:szCs w:val="28"/>
        </w:rPr>
      </w:pPr>
      <w:r w:rsidRPr="00CE2E50">
        <w:rPr>
          <w:b/>
          <w:sz w:val="28"/>
          <w:szCs w:val="28"/>
        </w:rPr>
        <w:t xml:space="preserve">ДУМА МОКРОУСОВСКОГО МУНИЦИПАЛЬНОГО ОКРУГА </w:t>
      </w:r>
    </w:p>
    <w:p w:rsidR="0039010A" w:rsidRPr="00CE2E50" w:rsidRDefault="0039010A" w:rsidP="0039010A">
      <w:pPr>
        <w:jc w:val="center"/>
        <w:rPr>
          <w:b/>
          <w:sz w:val="28"/>
          <w:szCs w:val="28"/>
        </w:rPr>
      </w:pPr>
      <w:r w:rsidRPr="00CE2E50">
        <w:rPr>
          <w:b/>
          <w:sz w:val="28"/>
          <w:szCs w:val="28"/>
        </w:rPr>
        <w:t>КУРГАНСКОЙ ОБЛАСТИ</w:t>
      </w:r>
    </w:p>
    <w:p w:rsidR="0039010A" w:rsidRPr="00CE2E50" w:rsidRDefault="0039010A" w:rsidP="0039010A">
      <w:pPr>
        <w:rPr>
          <w:sz w:val="28"/>
          <w:szCs w:val="28"/>
        </w:rPr>
      </w:pPr>
    </w:p>
    <w:p w:rsidR="0039010A" w:rsidRPr="00CE2E50" w:rsidRDefault="0039010A" w:rsidP="0039010A">
      <w:pPr>
        <w:jc w:val="center"/>
        <w:rPr>
          <w:b/>
          <w:sz w:val="28"/>
          <w:szCs w:val="28"/>
        </w:rPr>
      </w:pPr>
      <w:r w:rsidRPr="00CE2E50">
        <w:rPr>
          <w:b/>
          <w:sz w:val="28"/>
          <w:szCs w:val="28"/>
        </w:rPr>
        <w:t>РЕШЕНИЕ</w:t>
      </w:r>
    </w:p>
    <w:p w:rsidR="0039010A" w:rsidRPr="00CE2E50" w:rsidRDefault="0039010A" w:rsidP="0039010A">
      <w:pPr>
        <w:jc w:val="center"/>
        <w:rPr>
          <w:b/>
        </w:rPr>
      </w:pPr>
    </w:p>
    <w:p w:rsidR="0039010A" w:rsidRPr="00CE2E50" w:rsidRDefault="0039010A" w:rsidP="0039010A">
      <w:pPr>
        <w:jc w:val="center"/>
        <w:rPr>
          <w:b/>
        </w:rPr>
      </w:pPr>
    </w:p>
    <w:p w:rsidR="0039010A" w:rsidRPr="00CE2E50" w:rsidRDefault="0039010A" w:rsidP="0039010A">
      <w:pPr>
        <w:rPr>
          <w:sz w:val="28"/>
          <w:szCs w:val="28"/>
        </w:rPr>
      </w:pPr>
      <w:r w:rsidRPr="00CE2E50">
        <w:rPr>
          <w:sz w:val="28"/>
          <w:szCs w:val="28"/>
        </w:rPr>
        <w:t xml:space="preserve">от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052B84">
        <w:rPr>
          <w:sz w:val="28"/>
          <w:szCs w:val="28"/>
          <w:u w:val="single"/>
        </w:rPr>
        <w:t xml:space="preserve">27 марта </w:t>
      </w:r>
      <w:r w:rsidRPr="00CE2E50">
        <w:rPr>
          <w:sz w:val="28"/>
          <w:szCs w:val="28"/>
        </w:rPr>
        <w:t>2025 года    №</w:t>
      </w:r>
      <w:r w:rsidR="00052B84">
        <w:rPr>
          <w:sz w:val="28"/>
          <w:szCs w:val="28"/>
          <w:u w:val="single"/>
        </w:rPr>
        <w:t>8</w:t>
      </w:r>
    </w:p>
    <w:p w:rsidR="0039010A" w:rsidRPr="00CE2E50" w:rsidRDefault="0039010A" w:rsidP="0039010A">
      <w:pPr>
        <w:pStyle w:val="caaieiaie1"/>
        <w:keepNext w:val="0"/>
        <w:widowControl/>
        <w:jc w:val="left"/>
        <w:rPr>
          <w:b w:val="0"/>
          <w:sz w:val="20"/>
          <w:szCs w:val="20"/>
        </w:rPr>
      </w:pPr>
      <w:r w:rsidRPr="00CE2E50">
        <w:rPr>
          <w:b w:val="0"/>
          <w:sz w:val="20"/>
          <w:szCs w:val="20"/>
        </w:rPr>
        <w:t xml:space="preserve">          с. Мокроусово</w:t>
      </w:r>
    </w:p>
    <w:p w:rsidR="0039010A" w:rsidRPr="002A7E9C" w:rsidRDefault="0039010A" w:rsidP="0039010A">
      <w:pPr>
        <w:rPr>
          <w:sz w:val="16"/>
          <w:szCs w:val="16"/>
        </w:rPr>
      </w:pPr>
    </w:p>
    <w:p w:rsidR="0039010A" w:rsidRPr="006D32E5" w:rsidRDefault="0039010A" w:rsidP="0039010A">
      <w:pPr>
        <w:rPr>
          <w:sz w:val="24"/>
          <w:szCs w:val="24"/>
        </w:rPr>
      </w:pPr>
    </w:p>
    <w:p w:rsidR="0039010A" w:rsidRPr="0039010A" w:rsidRDefault="0039010A" w:rsidP="0039010A">
      <w:pPr>
        <w:rPr>
          <w:sz w:val="28"/>
          <w:szCs w:val="28"/>
        </w:rPr>
      </w:pPr>
      <w:r w:rsidRPr="0039010A">
        <w:rPr>
          <w:sz w:val="28"/>
          <w:szCs w:val="28"/>
        </w:rPr>
        <w:t xml:space="preserve">Об исполнении бюджета </w:t>
      </w:r>
    </w:p>
    <w:p w:rsidR="0039010A" w:rsidRPr="0039010A" w:rsidRDefault="0039010A" w:rsidP="0039010A">
      <w:pPr>
        <w:rPr>
          <w:sz w:val="28"/>
          <w:szCs w:val="28"/>
        </w:rPr>
      </w:pPr>
      <w:proofErr w:type="spellStart"/>
      <w:r w:rsidRPr="0039010A">
        <w:rPr>
          <w:sz w:val="28"/>
          <w:szCs w:val="28"/>
        </w:rPr>
        <w:t>Мокроусовского</w:t>
      </w:r>
      <w:proofErr w:type="spellEnd"/>
      <w:r w:rsidRPr="0039010A">
        <w:rPr>
          <w:sz w:val="28"/>
          <w:szCs w:val="28"/>
        </w:rPr>
        <w:t xml:space="preserve"> муниципального </w:t>
      </w:r>
    </w:p>
    <w:p w:rsidR="0039010A" w:rsidRPr="0039010A" w:rsidRDefault="0039010A" w:rsidP="0039010A">
      <w:pPr>
        <w:rPr>
          <w:sz w:val="28"/>
          <w:szCs w:val="28"/>
        </w:rPr>
      </w:pPr>
      <w:r w:rsidRPr="0039010A">
        <w:rPr>
          <w:sz w:val="28"/>
          <w:szCs w:val="28"/>
        </w:rPr>
        <w:t>округа Курганской области за 2024 год</w:t>
      </w:r>
    </w:p>
    <w:p w:rsidR="0039010A" w:rsidRDefault="0039010A" w:rsidP="0039010A">
      <w:pPr>
        <w:rPr>
          <w:b/>
          <w:bCs/>
          <w:sz w:val="28"/>
          <w:szCs w:val="28"/>
        </w:rPr>
      </w:pPr>
    </w:p>
    <w:p w:rsidR="0039010A" w:rsidRPr="0039010A" w:rsidRDefault="0039010A" w:rsidP="0039010A">
      <w:pPr>
        <w:rPr>
          <w:b/>
          <w:bCs/>
          <w:sz w:val="28"/>
          <w:szCs w:val="28"/>
        </w:rPr>
      </w:pPr>
    </w:p>
    <w:p w:rsidR="0039010A" w:rsidRPr="0039010A" w:rsidRDefault="0039010A" w:rsidP="0039010A">
      <w:pPr>
        <w:jc w:val="both"/>
        <w:rPr>
          <w:bCs/>
          <w:sz w:val="28"/>
          <w:szCs w:val="28"/>
        </w:rPr>
      </w:pPr>
      <w:r w:rsidRPr="0039010A">
        <w:rPr>
          <w:b/>
          <w:bCs/>
          <w:sz w:val="28"/>
          <w:szCs w:val="28"/>
        </w:rPr>
        <w:t xml:space="preserve">      </w:t>
      </w:r>
      <w:r>
        <w:rPr>
          <w:b/>
          <w:bCs/>
          <w:sz w:val="28"/>
          <w:szCs w:val="28"/>
        </w:rPr>
        <w:tab/>
      </w:r>
      <w:r w:rsidRPr="0039010A">
        <w:rPr>
          <w:bCs/>
          <w:sz w:val="28"/>
          <w:szCs w:val="28"/>
        </w:rPr>
        <w:t xml:space="preserve">В соответствии со статьей 264.2 Бюджетного кодекса Российской Федерации, статьей 41 решения Думы </w:t>
      </w:r>
      <w:proofErr w:type="spellStart"/>
      <w:r w:rsidRPr="0039010A">
        <w:rPr>
          <w:bCs/>
          <w:sz w:val="28"/>
          <w:szCs w:val="28"/>
        </w:rPr>
        <w:t>Мокроусовского</w:t>
      </w:r>
      <w:proofErr w:type="spellEnd"/>
      <w:r w:rsidRPr="0039010A">
        <w:rPr>
          <w:bCs/>
          <w:sz w:val="28"/>
          <w:szCs w:val="28"/>
        </w:rPr>
        <w:t xml:space="preserve"> муниципального округа Курганской области от 23 мая 2022 года №15 «Об утверждении Положения о бюджетном процессе в </w:t>
      </w:r>
      <w:proofErr w:type="spellStart"/>
      <w:r w:rsidRPr="0039010A">
        <w:rPr>
          <w:bCs/>
          <w:sz w:val="28"/>
          <w:szCs w:val="28"/>
        </w:rPr>
        <w:t>Мокроусовском</w:t>
      </w:r>
      <w:proofErr w:type="spellEnd"/>
      <w:r w:rsidRPr="0039010A">
        <w:rPr>
          <w:bCs/>
          <w:sz w:val="28"/>
          <w:szCs w:val="28"/>
        </w:rPr>
        <w:t xml:space="preserve"> муниципальном округе Курганской области»</w:t>
      </w:r>
    </w:p>
    <w:p w:rsidR="0039010A" w:rsidRPr="0039010A" w:rsidRDefault="0039010A" w:rsidP="0039010A">
      <w:pPr>
        <w:ind w:firstLine="708"/>
        <w:jc w:val="both"/>
        <w:rPr>
          <w:sz w:val="28"/>
          <w:szCs w:val="28"/>
        </w:rPr>
      </w:pPr>
      <w:r w:rsidRPr="0039010A">
        <w:rPr>
          <w:sz w:val="28"/>
          <w:szCs w:val="28"/>
        </w:rPr>
        <w:t xml:space="preserve">Дума </w:t>
      </w:r>
      <w:proofErr w:type="spellStart"/>
      <w:r w:rsidRPr="0039010A">
        <w:rPr>
          <w:sz w:val="28"/>
          <w:szCs w:val="28"/>
        </w:rPr>
        <w:t>Мокроусовского</w:t>
      </w:r>
      <w:proofErr w:type="spellEnd"/>
      <w:r w:rsidRPr="0039010A">
        <w:rPr>
          <w:sz w:val="28"/>
          <w:szCs w:val="28"/>
        </w:rPr>
        <w:t xml:space="preserve"> муниципального округа </w:t>
      </w:r>
      <w:r w:rsidRPr="0039010A">
        <w:rPr>
          <w:bCs/>
          <w:sz w:val="28"/>
          <w:szCs w:val="28"/>
        </w:rPr>
        <w:t>Курганской области</w:t>
      </w:r>
      <w:r w:rsidRPr="0039010A">
        <w:rPr>
          <w:sz w:val="28"/>
          <w:szCs w:val="28"/>
        </w:rPr>
        <w:t xml:space="preserve"> РЕШИЛА:</w:t>
      </w:r>
    </w:p>
    <w:p w:rsidR="0039010A" w:rsidRPr="0039010A" w:rsidRDefault="0039010A" w:rsidP="0039010A">
      <w:pPr>
        <w:jc w:val="both"/>
        <w:rPr>
          <w:sz w:val="28"/>
          <w:szCs w:val="28"/>
        </w:rPr>
      </w:pPr>
      <w:r w:rsidRPr="0039010A">
        <w:rPr>
          <w:sz w:val="28"/>
          <w:szCs w:val="28"/>
        </w:rPr>
        <w:t xml:space="preserve">    </w:t>
      </w:r>
      <w:r>
        <w:rPr>
          <w:sz w:val="28"/>
          <w:szCs w:val="28"/>
        </w:rPr>
        <w:tab/>
      </w:r>
      <w:r w:rsidRPr="0039010A">
        <w:rPr>
          <w:sz w:val="28"/>
          <w:szCs w:val="28"/>
        </w:rPr>
        <w:t xml:space="preserve">1. Утвердить отчёт   об исполнении    бюджета </w:t>
      </w:r>
      <w:proofErr w:type="spellStart"/>
      <w:r w:rsidRPr="0039010A">
        <w:rPr>
          <w:sz w:val="28"/>
          <w:szCs w:val="28"/>
        </w:rPr>
        <w:t>Мокроусовского</w:t>
      </w:r>
      <w:proofErr w:type="spellEnd"/>
      <w:r w:rsidRPr="0039010A">
        <w:rPr>
          <w:sz w:val="28"/>
          <w:szCs w:val="28"/>
        </w:rPr>
        <w:t xml:space="preserve"> муниципального округа Курганской области за 2024 год по доходам в сумме 660962,2 тыс. руб., по расходам в сумме 658971,1 тыс. руб. профицит бюджета 1991,1 тыс. руб. в объемах показателей, приведенных в приложениях 1-4 к настоящему решению.</w:t>
      </w:r>
    </w:p>
    <w:p w:rsidR="0039010A" w:rsidRPr="0039010A" w:rsidRDefault="0039010A" w:rsidP="0039010A">
      <w:pPr>
        <w:jc w:val="both"/>
        <w:rPr>
          <w:sz w:val="28"/>
          <w:szCs w:val="28"/>
        </w:rPr>
      </w:pPr>
      <w:r w:rsidRPr="0039010A">
        <w:rPr>
          <w:sz w:val="28"/>
          <w:szCs w:val="28"/>
        </w:rPr>
        <w:t xml:space="preserve">      </w:t>
      </w:r>
      <w:r>
        <w:rPr>
          <w:sz w:val="28"/>
          <w:szCs w:val="28"/>
        </w:rPr>
        <w:tab/>
      </w:r>
      <w:r w:rsidRPr="0039010A">
        <w:rPr>
          <w:sz w:val="28"/>
          <w:szCs w:val="28"/>
        </w:rPr>
        <w:t xml:space="preserve">2. Настоящее решение опубликовать в «Информационном вестнике </w:t>
      </w:r>
      <w:proofErr w:type="spellStart"/>
      <w:r w:rsidRPr="0039010A">
        <w:rPr>
          <w:sz w:val="28"/>
          <w:szCs w:val="28"/>
        </w:rPr>
        <w:t>Мокроусовского</w:t>
      </w:r>
      <w:proofErr w:type="spellEnd"/>
      <w:r w:rsidRPr="0039010A">
        <w:rPr>
          <w:sz w:val="28"/>
          <w:szCs w:val="28"/>
        </w:rPr>
        <w:t xml:space="preserve"> муниципального округа Курганской области», разместить на официальном сайте </w:t>
      </w:r>
      <w:proofErr w:type="spellStart"/>
      <w:r w:rsidRPr="0039010A">
        <w:rPr>
          <w:sz w:val="28"/>
          <w:szCs w:val="28"/>
        </w:rPr>
        <w:t>Мокроусовского</w:t>
      </w:r>
      <w:proofErr w:type="spellEnd"/>
      <w:r w:rsidRPr="0039010A">
        <w:rPr>
          <w:sz w:val="28"/>
          <w:szCs w:val="28"/>
        </w:rPr>
        <w:t xml:space="preserve"> муниципального округа Курганской области.</w:t>
      </w:r>
    </w:p>
    <w:p w:rsidR="0039010A" w:rsidRDefault="0039010A" w:rsidP="0039010A">
      <w:pPr>
        <w:jc w:val="both"/>
        <w:rPr>
          <w:sz w:val="24"/>
          <w:szCs w:val="24"/>
        </w:rPr>
      </w:pPr>
    </w:p>
    <w:p w:rsidR="0039010A" w:rsidRDefault="0039010A" w:rsidP="0039010A">
      <w:pPr>
        <w:jc w:val="both"/>
        <w:rPr>
          <w:sz w:val="24"/>
          <w:szCs w:val="24"/>
        </w:rPr>
      </w:pPr>
    </w:p>
    <w:p w:rsidR="0039010A" w:rsidRPr="00EE6BFC" w:rsidRDefault="0039010A" w:rsidP="0039010A">
      <w:pPr>
        <w:pStyle w:val="a6"/>
        <w:jc w:val="both"/>
        <w:rPr>
          <w:sz w:val="28"/>
          <w:szCs w:val="28"/>
          <w:lang w:val="ru-RU"/>
        </w:rPr>
      </w:pPr>
      <w:bookmarkStart w:id="0" w:name="_Hlk181089837"/>
      <w:r w:rsidRPr="00EE6BFC">
        <w:rPr>
          <w:sz w:val="28"/>
          <w:szCs w:val="28"/>
          <w:lang w:val="ru-RU"/>
        </w:rPr>
        <w:t xml:space="preserve">Председатель Думы </w:t>
      </w:r>
      <w:proofErr w:type="spellStart"/>
      <w:r w:rsidRPr="00EE6BFC">
        <w:rPr>
          <w:sz w:val="28"/>
          <w:szCs w:val="28"/>
          <w:lang w:val="ru-RU"/>
        </w:rPr>
        <w:t>Мокроусовского</w:t>
      </w:r>
      <w:proofErr w:type="spellEnd"/>
      <w:r w:rsidRPr="00EE6BFC">
        <w:rPr>
          <w:sz w:val="28"/>
          <w:szCs w:val="28"/>
          <w:lang w:val="ru-RU"/>
        </w:rPr>
        <w:t xml:space="preserve"> </w:t>
      </w:r>
    </w:p>
    <w:p w:rsidR="0039010A" w:rsidRPr="00EE6BFC" w:rsidRDefault="0039010A" w:rsidP="0039010A">
      <w:pPr>
        <w:pStyle w:val="a6"/>
        <w:jc w:val="both"/>
        <w:rPr>
          <w:sz w:val="28"/>
          <w:szCs w:val="28"/>
          <w:lang w:val="ru-RU"/>
        </w:rPr>
      </w:pPr>
      <w:r w:rsidRPr="00EE6BFC">
        <w:rPr>
          <w:sz w:val="28"/>
          <w:szCs w:val="28"/>
          <w:lang w:val="ru-RU"/>
        </w:rPr>
        <w:t xml:space="preserve">муниципального округа Курганской области                                   В.И. </w:t>
      </w:r>
      <w:proofErr w:type="spellStart"/>
      <w:r w:rsidRPr="00EE6BFC">
        <w:rPr>
          <w:sz w:val="28"/>
          <w:szCs w:val="28"/>
          <w:lang w:val="ru-RU"/>
        </w:rPr>
        <w:t>Кизеров</w:t>
      </w:r>
      <w:proofErr w:type="spellEnd"/>
      <w:r w:rsidRPr="00EE6BFC">
        <w:rPr>
          <w:sz w:val="28"/>
          <w:szCs w:val="28"/>
          <w:lang w:val="ru-RU"/>
        </w:rPr>
        <w:t xml:space="preserve">  </w:t>
      </w:r>
    </w:p>
    <w:bookmarkEnd w:id="0"/>
    <w:p w:rsidR="0039010A" w:rsidRDefault="0039010A" w:rsidP="0039010A">
      <w:pPr>
        <w:pStyle w:val="a6"/>
        <w:ind w:firstLine="708"/>
        <w:jc w:val="both"/>
        <w:rPr>
          <w:sz w:val="28"/>
          <w:szCs w:val="28"/>
          <w:lang w:val="ru-RU"/>
        </w:rPr>
      </w:pPr>
    </w:p>
    <w:p w:rsidR="0039010A" w:rsidRPr="00EE6BFC" w:rsidRDefault="0039010A" w:rsidP="0039010A">
      <w:pPr>
        <w:pStyle w:val="a6"/>
        <w:ind w:firstLine="708"/>
        <w:jc w:val="both"/>
        <w:rPr>
          <w:sz w:val="28"/>
          <w:szCs w:val="28"/>
          <w:lang w:val="ru-RU"/>
        </w:rPr>
      </w:pPr>
    </w:p>
    <w:p w:rsidR="0039010A" w:rsidRPr="00EE6BFC" w:rsidRDefault="0039010A" w:rsidP="0039010A">
      <w:pPr>
        <w:pStyle w:val="a6"/>
        <w:jc w:val="both"/>
        <w:rPr>
          <w:sz w:val="28"/>
          <w:szCs w:val="28"/>
          <w:lang w:val="ru-RU"/>
        </w:rPr>
      </w:pPr>
      <w:r w:rsidRPr="00EE6BFC">
        <w:rPr>
          <w:sz w:val="28"/>
          <w:szCs w:val="28"/>
          <w:lang w:val="ru-RU"/>
        </w:rPr>
        <w:t xml:space="preserve">Глава </w:t>
      </w:r>
      <w:proofErr w:type="spellStart"/>
      <w:r w:rsidRPr="00EE6BFC">
        <w:rPr>
          <w:sz w:val="28"/>
          <w:szCs w:val="28"/>
          <w:lang w:val="ru-RU"/>
        </w:rPr>
        <w:t>Мокроусовского</w:t>
      </w:r>
      <w:proofErr w:type="spellEnd"/>
      <w:r w:rsidRPr="00EE6BFC">
        <w:rPr>
          <w:sz w:val="28"/>
          <w:szCs w:val="28"/>
          <w:lang w:val="ru-RU"/>
        </w:rPr>
        <w:t xml:space="preserve"> муниципального</w:t>
      </w:r>
    </w:p>
    <w:p w:rsidR="0039010A" w:rsidRDefault="0039010A" w:rsidP="0039010A">
      <w:pPr>
        <w:pStyle w:val="a6"/>
        <w:jc w:val="both"/>
        <w:rPr>
          <w:sz w:val="28"/>
          <w:szCs w:val="28"/>
          <w:lang w:val="ru-RU"/>
        </w:rPr>
      </w:pPr>
      <w:r w:rsidRPr="00EE6BFC">
        <w:rPr>
          <w:sz w:val="28"/>
          <w:szCs w:val="28"/>
          <w:lang w:val="ru-RU"/>
        </w:rPr>
        <w:t xml:space="preserve">округа Курганской области                                                                 В.В. </w:t>
      </w:r>
      <w:proofErr w:type="spellStart"/>
      <w:r w:rsidRPr="00EE6BFC">
        <w:rPr>
          <w:sz w:val="28"/>
          <w:szCs w:val="28"/>
          <w:lang w:val="ru-RU"/>
        </w:rPr>
        <w:t>Демешкин</w:t>
      </w:r>
      <w:proofErr w:type="spellEnd"/>
    </w:p>
    <w:p w:rsidR="0039010A" w:rsidRDefault="0039010A" w:rsidP="0039010A">
      <w:pPr>
        <w:rPr>
          <w:sz w:val="20"/>
        </w:rPr>
      </w:pPr>
    </w:p>
    <w:p w:rsidR="0039010A" w:rsidRDefault="0039010A" w:rsidP="0039010A">
      <w:pPr>
        <w:rPr>
          <w:sz w:val="20"/>
        </w:rPr>
      </w:pPr>
    </w:p>
    <w:p w:rsidR="0039010A" w:rsidRPr="003C0B7D" w:rsidRDefault="0039010A" w:rsidP="0039010A">
      <w:pPr>
        <w:rPr>
          <w:sz w:val="20"/>
        </w:rPr>
      </w:pPr>
      <w:r>
        <w:rPr>
          <w:sz w:val="20"/>
        </w:rPr>
        <w:t xml:space="preserve">Исп. </w:t>
      </w:r>
      <w:r w:rsidRPr="003C0B7D">
        <w:rPr>
          <w:sz w:val="20"/>
        </w:rPr>
        <w:t xml:space="preserve">Воробьев </w:t>
      </w:r>
      <w:r>
        <w:rPr>
          <w:sz w:val="20"/>
        </w:rPr>
        <w:t>С.П.</w:t>
      </w:r>
    </w:p>
    <w:p w:rsidR="0039010A" w:rsidRDefault="0039010A" w:rsidP="0039010A">
      <w:pPr>
        <w:rPr>
          <w:sz w:val="20"/>
        </w:rPr>
      </w:pPr>
      <w:r>
        <w:rPr>
          <w:sz w:val="20"/>
        </w:rPr>
        <w:t xml:space="preserve">Тел. </w:t>
      </w:r>
      <w:r w:rsidRPr="003C0B7D">
        <w:rPr>
          <w:sz w:val="20"/>
        </w:rPr>
        <w:t>(35234) 9-72-28</w:t>
      </w:r>
    </w:p>
    <w:p w:rsidR="0039010A" w:rsidRPr="001D4B27" w:rsidRDefault="0039010A" w:rsidP="0039010A">
      <w:pPr>
        <w:widowControl w:val="0"/>
        <w:shd w:val="clear" w:color="auto" w:fill="FFFFFF"/>
        <w:jc w:val="both"/>
        <w:rPr>
          <w:kern w:val="1"/>
          <w:sz w:val="20"/>
        </w:rPr>
      </w:pPr>
      <w:r w:rsidRPr="001D4B27">
        <w:rPr>
          <w:kern w:val="1"/>
          <w:sz w:val="20"/>
        </w:rPr>
        <w:t>Разослано по списку (см. оборот)</w:t>
      </w:r>
    </w:p>
    <w:p w:rsidR="0039010A" w:rsidRDefault="0039010A" w:rsidP="0039010A">
      <w:pPr>
        <w:jc w:val="both"/>
        <w:rPr>
          <w:sz w:val="24"/>
          <w:szCs w:val="24"/>
        </w:rPr>
      </w:pPr>
    </w:p>
    <w:tbl>
      <w:tblPr>
        <w:tblW w:w="10737" w:type="dxa"/>
        <w:tblLayout w:type="fixed"/>
        <w:tblLook w:val="04A0" w:firstRow="1" w:lastRow="0" w:firstColumn="1" w:lastColumn="0" w:noHBand="0" w:noVBand="1"/>
      </w:tblPr>
      <w:tblGrid>
        <w:gridCol w:w="4535"/>
        <w:gridCol w:w="568"/>
        <w:gridCol w:w="699"/>
        <w:gridCol w:w="1711"/>
        <w:gridCol w:w="1134"/>
        <w:gridCol w:w="1224"/>
        <w:gridCol w:w="850"/>
        <w:gridCol w:w="8"/>
        <w:gridCol w:w="8"/>
      </w:tblGrid>
      <w:tr w:rsidR="00D94FED" w:rsidRPr="00D94FED" w:rsidTr="00D94FED">
        <w:trPr>
          <w:trHeight w:val="300"/>
        </w:trPr>
        <w:tc>
          <w:tcPr>
            <w:tcW w:w="10737" w:type="dxa"/>
            <w:gridSpan w:val="9"/>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lastRenderedPageBreak/>
              <w:t>Приложение 1</w:t>
            </w:r>
          </w:p>
        </w:tc>
      </w:tr>
      <w:tr w:rsidR="00D94FED" w:rsidRPr="00D94FED" w:rsidTr="00D94FED">
        <w:trPr>
          <w:trHeight w:val="300"/>
        </w:trPr>
        <w:tc>
          <w:tcPr>
            <w:tcW w:w="10737" w:type="dxa"/>
            <w:gridSpan w:val="9"/>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roofErr w:type="gramStart"/>
            <w:r w:rsidRPr="00D94FED">
              <w:rPr>
                <w:rFonts w:ascii="Calibri" w:hAnsi="Calibri"/>
                <w:sz w:val="22"/>
                <w:szCs w:val="22"/>
              </w:rPr>
              <w:t>к  решению</w:t>
            </w:r>
            <w:proofErr w:type="gramEnd"/>
            <w:r w:rsidRPr="00D94FED">
              <w:rPr>
                <w:rFonts w:ascii="Calibri" w:hAnsi="Calibri"/>
                <w:sz w:val="22"/>
                <w:szCs w:val="22"/>
              </w:rPr>
              <w:t xml:space="preserve"> Думы </w:t>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округа Курганской области </w:t>
            </w:r>
          </w:p>
        </w:tc>
      </w:tr>
      <w:tr w:rsidR="00D94FED" w:rsidRPr="00D94FED" w:rsidTr="00D94FED">
        <w:trPr>
          <w:trHeight w:val="300"/>
        </w:trPr>
        <w:tc>
          <w:tcPr>
            <w:tcW w:w="10737" w:type="dxa"/>
            <w:gridSpan w:val="9"/>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от 27 марта 2025 года №8</w:t>
            </w:r>
          </w:p>
        </w:tc>
      </w:tr>
      <w:tr w:rsidR="00D94FED" w:rsidRPr="00D94FED" w:rsidTr="00D94FED">
        <w:trPr>
          <w:gridAfter w:val="1"/>
          <w:wAfter w:w="8" w:type="dxa"/>
          <w:trHeight w:val="855"/>
        </w:trPr>
        <w:tc>
          <w:tcPr>
            <w:tcW w:w="4535"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568"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699"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1711"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3216" w:type="dxa"/>
            <w:gridSpan w:val="4"/>
            <w:tcBorders>
              <w:top w:val="nil"/>
              <w:left w:val="nil"/>
              <w:bottom w:val="nil"/>
              <w:right w:val="nil"/>
            </w:tcBorders>
            <w:shd w:val="clear" w:color="auto" w:fill="auto"/>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 xml:space="preserve">"Об исполнении бюджета </w:t>
            </w:r>
            <w:r w:rsidRPr="00D94FED">
              <w:rPr>
                <w:rFonts w:ascii="Calibri" w:hAnsi="Calibri"/>
                <w:sz w:val="22"/>
                <w:szCs w:val="22"/>
              </w:rPr>
              <w:br/>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w:t>
            </w:r>
            <w:r w:rsidRPr="00D94FED">
              <w:rPr>
                <w:rFonts w:ascii="Calibri" w:hAnsi="Calibri"/>
                <w:sz w:val="22"/>
                <w:szCs w:val="22"/>
              </w:rPr>
              <w:br/>
              <w:t>округа Курганской области за 2024 год"</w:t>
            </w:r>
          </w:p>
        </w:tc>
      </w:tr>
      <w:tr w:rsidR="00D94FED" w:rsidRPr="00D94FED" w:rsidTr="00D94FED">
        <w:trPr>
          <w:gridAfter w:val="2"/>
          <w:wAfter w:w="16" w:type="dxa"/>
          <w:trHeight w:val="210"/>
        </w:trPr>
        <w:tc>
          <w:tcPr>
            <w:tcW w:w="4535"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568"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699"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1711"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1134"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1224"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850"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r>
      <w:tr w:rsidR="00D94FED" w:rsidRPr="00D94FED" w:rsidTr="00D94FED">
        <w:trPr>
          <w:trHeight w:val="300"/>
        </w:trPr>
        <w:tc>
          <w:tcPr>
            <w:tcW w:w="10737" w:type="dxa"/>
            <w:gridSpan w:val="9"/>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 xml:space="preserve">Ведомственная структура </w:t>
            </w:r>
            <w:proofErr w:type="gramStart"/>
            <w:r w:rsidRPr="00D94FED">
              <w:rPr>
                <w:rFonts w:ascii="Calibri" w:hAnsi="Calibri"/>
                <w:b/>
                <w:bCs/>
                <w:sz w:val="22"/>
                <w:szCs w:val="22"/>
              </w:rPr>
              <w:t>доходов  бюджета</w:t>
            </w:r>
            <w:proofErr w:type="gramEnd"/>
            <w:r w:rsidRPr="00D94FED">
              <w:rPr>
                <w:rFonts w:ascii="Calibri" w:hAnsi="Calibri"/>
                <w:b/>
                <w:bCs/>
                <w:sz w:val="22"/>
                <w:szCs w:val="22"/>
              </w:rPr>
              <w:t xml:space="preserve"> </w:t>
            </w:r>
            <w:proofErr w:type="spellStart"/>
            <w:r w:rsidRPr="00D94FED">
              <w:rPr>
                <w:rFonts w:ascii="Calibri" w:hAnsi="Calibri"/>
                <w:b/>
                <w:bCs/>
                <w:sz w:val="22"/>
                <w:szCs w:val="22"/>
              </w:rPr>
              <w:t>Мокроусовского</w:t>
            </w:r>
            <w:proofErr w:type="spellEnd"/>
            <w:r w:rsidRPr="00D94FED">
              <w:rPr>
                <w:rFonts w:ascii="Calibri" w:hAnsi="Calibri"/>
                <w:b/>
                <w:bCs/>
                <w:sz w:val="22"/>
                <w:szCs w:val="22"/>
              </w:rPr>
              <w:t xml:space="preserve"> муниципального округа Курганской области за 2024 год</w:t>
            </w:r>
          </w:p>
        </w:tc>
      </w:tr>
      <w:tr w:rsidR="00D94FED" w:rsidRPr="00D94FED" w:rsidTr="00D94FED">
        <w:trPr>
          <w:trHeight w:val="300"/>
        </w:trPr>
        <w:tc>
          <w:tcPr>
            <w:tcW w:w="10737" w:type="dxa"/>
            <w:gridSpan w:val="9"/>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b/>
                <w:bCs/>
                <w:sz w:val="22"/>
                <w:szCs w:val="22"/>
              </w:rPr>
            </w:pPr>
          </w:p>
        </w:tc>
      </w:tr>
      <w:tr w:rsidR="00D94FED" w:rsidRPr="00D94FED" w:rsidTr="00D94FED">
        <w:trPr>
          <w:gridAfter w:val="2"/>
          <w:wAfter w:w="16" w:type="dxa"/>
          <w:trHeight w:val="1200"/>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1-Наименование показателя</w:t>
            </w:r>
          </w:p>
        </w:tc>
        <w:tc>
          <w:tcPr>
            <w:tcW w:w="568"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2-Код строки</w:t>
            </w:r>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Администратор</w:t>
            </w:r>
          </w:p>
        </w:tc>
        <w:tc>
          <w:tcPr>
            <w:tcW w:w="1711"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3-Код дохода по бюджетной классификации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4-Утвержденные бюджетные назначения</w:t>
            </w:r>
          </w:p>
        </w:tc>
        <w:tc>
          <w:tcPr>
            <w:tcW w:w="1224"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5-Исполнено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6-Неисполненные назначения</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бюджета - Всего</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85000000000000000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663 110,6</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660 962,2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9 354,5</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269,2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269,2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Кодексом Российской Федерации об административных правонарушениях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269,2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w:t>
            </w:r>
            <w:r w:rsidRPr="00D94FED">
              <w:rPr>
                <w:rFonts w:ascii="Calibri" w:hAnsi="Calibri"/>
                <w:sz w:val="22"/>
                <w:szCs w:val="22"/>
              </w:rPr>
              <w:lastRenderedPageBreak/>
              <w:t>сводного финансового отчета политической партии)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11601053010064140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16,0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4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11601063010091140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11601063010101140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11601073010017140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11601073010027140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11601080010000140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11601083010000140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11601083010037140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11601140010000140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11601143010000140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r>
      <w:tr w:rsidR="00D94FED" w:rsidRPr="00D94FED" w:rsidTr="00D94FED">
        <w:trPr>
          <w:gridAfter w:val="2"/>
          <w:wAfter w:w="16" w:type="dxa"/>
          <w:trHeight w:val="3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11601143010002140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11601143010016140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11601143010171140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11601143019000140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11601150010000140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11601153010000140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11601153010006140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11601170010000140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11601173010000140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11601173010007140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11601173010008140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11601173019000140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4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11601193010005140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11601193010007140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11601193010013140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113,7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113,7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11601203010007140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11601203010008140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11601203010010140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11601203010021140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306,1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306,1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в целях возмещения причиненного ущерба (убытков)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11610000000000140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11610120000000140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11610123010000140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11610123010141140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уплачиваемые в целях возмещения вреда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11611000010000140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4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11611050010000140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уплачиваемые в целях возмещения вреда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11611000010000140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4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11611050010000140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ПРИ ПОЛЬЗОВАНИИ ПРИРОДНЫМИ РЕСУРСАМИ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за негативное воздействие на окружающую среду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11201000010000120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Плата за выбросы загрязняющих веществ в атмосферный воздух стационарными объектами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11201010010000120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за выбросы загрязняющих веществ в атмосферный воздух стационарными объектами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11201010016000120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за размещение отходов производства и потребления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11201040010000120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за размещение отходов производства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11201041010000120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за размещение твердых коммунальных отходов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11201041016000120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уплачиваемые в целях возмещения вреда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11611000010000140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4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11611050010000140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Кодексом Российской Федерации об административных правонарушениях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11601053019000140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11601063019000140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11601073019000140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11601193019000140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11601200010000140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11601203019000140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74 955,0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78 225,7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НАЛОГИ НА ПРИБЫЛЬ,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44 380,0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46 613,3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10102000010000110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44 380,0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46 613,3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10102010010000110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43 103,0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45 273,9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10102010011000110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42 941,0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45 105,7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w:t>
            </w:r>
            <w:r w:rsidRPr="00D94FED">
              <w:rPr>
                <w:rFonts w:ascii="Calibri" w:hAnsi="Calibri"/>
                <w:sz w:val="22"/>
                <w:szCs w:val="22"/>
              </w:rPr>
              <w:lastRenderedPageBreak/>
              <w:t>платежу согласно законодательству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10102010013000110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162,0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168,2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10102020010000110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109,7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10102020011000110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109,7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10102030010000110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830,0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870,6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10102030011000110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809,0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849,2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10102030013000110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10102130010000110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359,1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10102130011000110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359,1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НАЛОГИ НА ТОВАРЫ (РАБОТЫ, УСЛУГИ), РЕАЛИЗУЕМЫЕ НА ТЕРРИТОРИИ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9 900,0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9 900,2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Акцизы по подакцизным товарам (продукции), производимым на территории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10302000010000110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9 900,0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9 900,2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10302230010000110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5 114,0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5 114,8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10302231010000110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5 114,0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5 114,8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10302240010000110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10302241010000110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10302250010000110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5 312,0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5 312,6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10302251010000110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5 312,0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5 312,6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10302260010000110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-556,7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7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10302261010000110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-556,7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НАЛОГИ НА СОВОКУПНЫЙ ДОХОД</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10 941,0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11 491,4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налог на вмененный доход для отдельных видов деятельности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10502000020000110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налог на вмененный доход для отдельных видов деятельности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10502010020000110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10502010021000110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10502010023000110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сельскохозяйственный налог</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10503000010000110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9 158,0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9 612,2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сельскохозяйственный налог</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10503010010000110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9 158,0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9 612,7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10503010011000110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9 158,0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9 612,7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сельскохозяйственный налог (за налоговые периоды, истекшие до 1 января 2011 года)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10503020010000110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10503020011000110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взимаемый в связи с применением патентной системы налогообложения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10504000020000110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1 783,0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1 872,3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взимаемый в связи с применением патентной системы налогообложения, зачисляемый в бюджеты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10504060020000110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1 783,0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1 872,3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взимаемый в связи с применением патентной системы налогообложения, зачисляемый в бюджеты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10504060021000110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1 783,0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1 872,3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НАЛОГИ НА ИМУЩЕСТВО</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7 081,0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7 436,4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имущество физических лиц</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10601000000000110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1 304,0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1 369,1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10601020140000110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1 304,0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1 369,1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10601020141000110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1 304,0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1 369,1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Земельный налог</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10606000000000110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5 777,0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6 067,3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Земельный налог с организаций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10606030000000110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359,9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Земельный налог с организаций, обладающих земельным участком, расположенным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10606032140000110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359,9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Земельный налог с организаций, обладающих земельным участком, расположенным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10606032141000110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359,9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Земельный налог с физических лиц</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10606040000000110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5 434,0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5 707,4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Земельный налог с физических лиц, обладающих земельным участком, расположенным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10606042140000110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5 434,0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5 707,4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Земельный налог с физических лиц, обладающих земельным участком, расположенным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10606042141000110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5 434,0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5 707,4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ГОСУДАРСТВЕННАЯ ПОШЛИНА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10800000000000000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2 653,0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2 784,4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Государственная пошлина по делам, рассматриваемым в судах общей юрисдикции, мировыми судьями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10803000010000110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2 653,0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2 784,4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10803010010000110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2 653,0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2 784,4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10803010011050110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2 581,0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2 709,4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182</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10803010011060110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75,0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11 142,0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13 670,0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ИСПОЛЬЗОВАНИЯ ИМУЩЕСТВА, НАХОДЯЩЕГОСЯ В ГОСУДАРСТВЕННОЙ И МУНИЦИПАЛЬНОЙ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8 005,0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9 359,0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11105000000000120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7 910,0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9 259,7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11105010000000120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6 510,0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6 835,7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w:t>
            </w:r>
            <w:proofErr w:type="spellStart"/>
            <w:r w:rsidRPr="00D94FED">
              <w:rPr>
                <w:rFonts w:ascii="Calibri" w:hAnsi="Calibri"/>
                <w:sz w:val="22"/>
                <w:szCs w:val="22"/>
              </w:rPr>
              <w:t>зем</w:t>
            </w:r>
            <w:proofErr w:type="spellEnd"/>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11105012140000120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6 510,0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6 835,7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11105030000000120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165,0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11105034140000120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165,0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11105070000000120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1 235,0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2 253,3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сдачи в аренду имущества, составляющего казну муниципальных округов (за исключением земельных участков)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11105074140000120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1 235,0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2 253,3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11105300000000120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11105320000000120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 </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11105324140000120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11109000000000120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11109040000000120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11109044140000120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ПРОДАЖИ МАТЕРИАЛЬНЫХ И НЕМАТЕРИАЛЬНЫХ АКТИВОВ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3 137,0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4 311,0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11402000000000000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1 737,0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1 868,6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11402040140000410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1 737,0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1 866,8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4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11402040140000440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 </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11402043140000410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1 737,0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1 866,8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11402043140000440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11403000000000410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268,0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11403040140000410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268,0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продажи земельных участков, находящихся в государственной и муниципальной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11406000000000430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1 400,0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2 174,3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продажи земельных участков, государственная собственность на которые не разграничена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11406010000000430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205,0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11406012140000430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205,0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11406020000000430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1 969,3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11406024140000430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1 969,3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270,0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1 452,0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270,0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1 452,0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 в бюджеты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20704000140000150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270,0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1 452,0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Поступления от денежных пожертвований, предоставляемых физическими лицами получателям средств бюджетов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20704020140000150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270,0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1 325,5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Прочие безвозмездные поступления в </w:t>
            </w:r>
            <w:proofErr w:type="gramStart"/>
            <w:r w:rsidRPr="00D94FED">
              <w:rPr>
                <w:rFonts w:ascii="Calibri" w:hAnsi="Calibri"/>
                <w:sz w:val="22"/>
                <w:szCs w:val="22"/>
              </w:rPr>
              <w:t>бюджеты  муниципальных</w:t>
            </w:r>
            <w:proofErr w:type="gramEnd"/>
            <w:r w:rsidRPr="00D94FED">
              <w:rPr>
                <w:rFonts w:ascii="Calibri" w:hAnsi="Calibri"/>
                <w:sz w:val="22"/>
                <w:szCs w:val="22"/>
              </w:rPr>
              <w:t xml:space="preserve">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20704050140000150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126,5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ОКАЗАНИЯ ПЛАТНЫХ УСЛУГ И КОМПЕНСАЦИИ ЗАТРАТ ГОСУДАРСТВА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оказания платных услуг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11301000000000130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доходы от оказания платных услуг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11301990000000130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Прочие доходы от оказания платных услуг (работ) получателями средств бюджетов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11301994140000130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4 383,1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 в бюджеты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20704000140000150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Прочие безвозмездные поступления в </w:t>
            </w:r>
            <w:proofErr w:type="gramStart"/>
            <w:r w:rsidRPr="00D94FED">
              <w:rPr>
                <w:rFonts w:ascii="Calibri" w:hAnsi="Calibri"/>
                <w:sz w:val="22"/>
                <w:szCs w:val="22"/>
              </w:rPr>
              <w:t>бюджеты  муниципальных</w:t>
            </w:r>
            <w:proofErr w:type="gramEnd"/>
            <w:r w:rsidRPr="00D94FED">
              <w:rPr>
                <w:rFonts w:ascii="Calibri" w:hAnsi="Calibri"/>
                <w:sz w:val="22"/>
                <w:szCs w:val="22"/>
              </w:rPr>
              <w:t xml:space="preserve">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20704050140000150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ОКАЗАНИЯ ПЛАТНЫХ УСЛУГ И КОМПЕНСАЦИИ ЗАТРАТ ГОСУДАРСТВА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Доходы от оказания платных услуг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11301000000000130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доходы от оказания платных услуг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11301990000000130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доходы от оказания платных услуг (работ) получателями средств бюджетов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11301994140000130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262,0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207,6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207,6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 в бюджеты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20704000140000150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207,6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Поступления от денежных пожертвований, предоставляемых физическими лицами получателям средств бюджетов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20704020140000150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207,6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в целях возмещения причиненного ущерба (убытков)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11610000000000140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11610030140000140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11610032140000140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231,3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ПРОЧИЕ 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231,3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безвозмездные поступления в бюджеты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20704000140000150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231,3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Поступления от денежных пожертвований, предоставляемых физическими лицами получателям средств бюджетов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20704020140000150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152,0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152,5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Прочие безвозмездные поступления в </w:t>
            </w:r>
            <w:proofErr w:type="gramStart"/>
            <w:r w:rsidRPr="00D94FED">
              <w:rPr>
                <w:rFonts w:ascii="Calibri" w:hAnsi="Calibri"/>
                <w:sz w:val="22"/>
                <w:szCs w:val="22"/>
              </w:rPr>
              <w:t>бюджеты  муниципальных</w:t>
            </w:r>
            <w:proofErr w:type="gramEnd"/>
            <w:r w:rsidRPr="00D94FED">
              <w:rPr>
                <w:rFonts w:ascii="Calibri" w:hAnsi="Calibri"/>
                <w:sz w:val="22"/>
                <w:szCs w:val="22"/>
              </w:rPr>
              <w:t xml:space="preserve">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20704050140000150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78,8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НАЛОГОВЫЕ И НЕНАЛОГОВЫЕ ДОХОДЫ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ШТРАФЫ, САНКЦИИ, ВОЗМЕЩЕНИЕ УЩЕРБА</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законами субъектов Российской Федерации об административных правонарушениях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11602000020000140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11602020020000140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БЕЗВОЗМЕЗДНЫЕ ПОСТУПЛЕНИЯ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570 966,6</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561 613,8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9 352,7</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БЕЗВОЗМЕЗДНЫЕ ПОСТУПЛЕНИЯ ОТ ДРУГИХ БЮДЖЕТОВ БЮДЖЕТНОЙ СИСТЕМЫ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20200000000000000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570 966,6</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561 613,8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9 352,7</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Дотации бюджетам бюджетной системы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20210000000000150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295 763,0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289 994,5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5 768,5</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Дотации на выравнивание бюджетной обеспеченности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20215001000000150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233 115,0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233 115,0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Дотации бюджетам муниципальных округов на выравнивание бюджетной обеспеченности из бюджета субъекта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20215001140000150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233 115,0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233 115,0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Дотации бюджетам на поддержку мер по обеспечению сбалансированности бюджетов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20215002000000150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62 648,0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56 879,5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5 768,5</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Дотации бюджетам муниципальных округов на поддержку мер по обеспечению сбалансированности бюджетов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20215002140000150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62 648,0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56 879,5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5 768,5</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бюджетной системы Российской Федерации (межбюджетные субсидии)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20220000000000150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69 582,4</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67 709,3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1 873,1</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Субсидии бюджетам на </w:t>
            </w:r>
            <w:proofErr w:type="spellStart"/>
            <w:r w:rsidRPr="00D94FED">
              <w:rPr>
                <w:rFonts w:ascii="Calibri" w:hAnsi="Calibri"/>
                <w:sz w:val="22"/>
                <w:szCs w:val="22"/>
              </w:rPr>
              <w:t>софинансирование</w:t>
            </w:r>
            <w:proofErr w:type="spellEnd"/>
            <w:r w:rsidRPr="00D94FED">
              <w:rPr>
                <w:rFonts w:ascii="Calibri" w:hAnsi="Calibri"/>
                <w:sz w:val="22"/>
                <w:szCs w:val="22"/>
              </w:rPr>
              <w:t xml:space="preserve"> капитальных вложений в объекты муниципальной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20220077000000150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1 000,0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978,5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21,5</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Субсидии бюджетам муниципальных округов на </w:t>
            </w:r>
            <w:proofErr w:type="spellStart"/>
            <w:r w:rsidRPr="00D94FED">
              <w:rPr>
                <w:rFonts w:ascii="Calibri" w:hAnsi="Calibri"/>
                <w:sz w:val="22"/>
                <w:szCs w:val="22"/>
              </w:rPr>
              <w:t>софинансирование</w:t>
            </w:r>
            <w:proofErr w:type="spellEnd"/>
            <w:r w:rsidRPr="00D94FED">
              <w:rPr>
                <w:rFonts w:ascii="Calibri" w:hAnsi="Calibri"/>
                <w:sz w:val="22"/>
                <w:szCs w:val="22"/>
              </w:rPr>
              <w:t xml:space="preserve"> капитальных вложений в объекты муниципальной собственности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20220077140000150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1 000,0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978,5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21,5</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20220216000000150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46 882,4</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46 882,4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20220216140000150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46 882,4</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46 882,4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20225300000000150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374,5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374,5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муниципальных округов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20225300140000150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374,5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374,5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20225304000000150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5 814,2</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5 814,2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20225304140000150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5 814,2</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5 814,2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20225467000000150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800,0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20225467140000150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800,0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800,0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на поддержку отрасли культуры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20225519000000150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муниципальных округов на поддержку отрасли культуры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20225519140000150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110,0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Субсидии бюджетам на подготовку проектов межевания земельных участков и на проведение кадастровых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20225599000000150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429,7</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429,7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20225599140000150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429,7</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429,7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субсидии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20229999000000150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14 171,7</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12 320,1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1 851,6</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субсидии бюджетам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20229999140000150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14 171,7</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12 320,1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1 851,6</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бюджетной системы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20230000000000150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179 862,5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178 336,0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1 526,6</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местным бюджетам на выполнение передаваемых полномочий субъектов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20230024000000150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23 486,0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21 968,5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1 517,6</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муниципальных округов на выполнение передаваемых полномочий субъектов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20230024140000150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23 486,0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21 968,5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1 517,6</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20235118000000150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846,1</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846,1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20235118140000150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846,1</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846,1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2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20235120000000150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0,9</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5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20235120140000150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0,9</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на государственную регистрацию актов гражданского состояния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20235930000000150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1 319,0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1 319,0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9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Субвенции бюджетам муниципальных округов на государственную регистрацию актов гражданского состояния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20235930140000150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1 319,0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1 319,0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субвенции</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20239999000000150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154 210,5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154 201,5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субвенции бюджетам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20239999140000150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154 210,5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154 201,5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w:t>
            </w:r>
          </w:p>
        </w:tc>
      </w:tr>
      <w:tr w:rsidR="00D94FED" w:rsidRPr="00D94FED" w:rsidTr="00D94FED">
        <w:trPr>
          <w:gridAfter w:val="2"/>
          <w:wAfter w:w="16" w:type="dxa"/>
          <w:trHeight w:val="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Иные межбюджетные трансферты</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20240000000000150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25 758,6</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25 574,0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184,6</w:t>
            </w:r>
          </w:p>
        </w:tc>
      </w:tr>
      <w:tr w:rsidR="00D94FED" w:rsidRPr="00D94FED" w:rsidTr="00D94FED">
        <w:trPr>
          <w:gridAfter w:val="2"/>
          <w:wAfter w:w="16" w:type="dxa"/>
          <w:trHeight w:val="33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20245050000000150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59,9</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20245050140000150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59,9</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18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20245179000000150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377,3</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21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20245179140000150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377,3</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377,3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20245303000000150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15 444,0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15 259,4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184,6</w:t>
            </w:r>
          </w:p>
        </w:tc>
      </w:tr>
      <w:tr w:rsidR="00D94FED" w:rsidRPr="00D94FED" w:rsidTr="00D94FED">
        <w:trPr>
          <w:gridAfter w:val="2"/>
          <w:wAfter w:w="16" w:type="dxa"/>
          <w:trHeight w:val="30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20245303140000150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15 444,0</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15 259,4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184,6</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межбюджетные трансферты, передаваемые бюджетам</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20249999000000150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9 877,5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9 877,5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16" w:type="dxa"/>
          <w:trHeight w:val="600"/>
        </w:trPr>
        <w:tc>
          <w:tcPr>
            <w:tcW w:w="4535"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Прочие межбюджетные трансферты, передаваемые бюджетам муниципальных округов</w:t>
            </w:r>
          </w:p>
        </w:tc>
        <w:tc>
          <w:tcPr>
            <w:tcW w:w="56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w:t>
            </w:r>
          </w:p>
        </w:tc>
        <w:tc>
          <w:tcPr>
            <w:tcW w:w="69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1711"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20249999140000150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9 877,5</w:t>
            </w:r>
          </w:p>
        </w:tc>
        <w:tc>
          <w:tcPr>
            <w:tcW w:w="122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9 877,5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bl>
    <w:p w:rsidR="00D94FED" w:rsidRDefault="00D94FED" w:rsidP="0039010A">
      <w:pPr>
        <w:jc w:val="both"/>
        <w:rPr>
          <w:sz w:val="24"/>
          <w:szCs w:val="24"/>
        </w:rPr>
      </w:pPr>
    </w:p>
    <w:tbl>
      <w:tblPr>
        <w:tblW w:w="10848" w:type="dxa"/>
        <w:tblLayout w:type="fixed"/>
        <w:tblLook w:val="04A0" w:firstRow="1" w:lastRow="0" w:firstColumn="1" w:lastColumn="0" w:noHBand="0" w:noVBand="1"/>
      </w:tblPr>
      <w:tblGrid>
        <w:gridCol w:w="4109"/>
        <w:gridCol w:w="567"/>
        <w:gridCol w:w="556"/>
        <w:gridCol w:w="720"/>
        <w:gridCol w:w="1417"/>
        <w:gridCol w:w="608"/>
        <w:gridCol w:w="851"/>
        <w:gridCol w:w="23"/>
        <w:gridCol w:w="1072"/>
        <w:gridCol w:w="850"/>
        <w:gridCol w:w="47"/>
        <w:gridCol w:w="28"/>
      </w:tblGrid>
      <w:tr w:rsidR="00D94FED" w:rsidRPr="00D94FED" w:rsidTr="00D94FED">
        <w:trPr>
          <w:trHeight w:val="300"/>
        </w:trPr>
        <w:tc>
          <w:tcPr>
            <w:tcW w:w="10848" w:type="dxa"/>
            <w:gridSpan w:val="12"/>
            <w:tcBorders>
              <w:top w:val="nil"/>
              <w:left w:val="nil"/>
              <w:bottom w:val="nil"/>
              <w:right w:val="nil"/>
            </w:tcBorders>
            <w:shd w:val="clear" w:color="auto" w:fill="auto"/>
            <w:noWrap/>
            <w:vAlign w:val="bottom"/>
            <w:hideMark/>
          </w:tcPr>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Default="00D94FED" w:rsidP="00D94FED">
            <w:pPr>
              <w:jc w:val="right"/>
              <w:rPr>
                <w:rFonts w:ascii="Calibri" w:hAnsi="Calibri"/>
                <w:sz w:val="22"/>
                <w:szCs w:val="22"/>
              </w:rPr>
            </w:pPr>
          </w:p>
          <w:p w:rsidR="00D94FED" w:rsidRPr="00D94FED" w:rsidRDefault="00D94FED" w:rsidP="00D94FED">
            <w:pPr>
              <w:jc w:val="right"/>
              <w:rPr>
                <w:rFonts w:ascii="Calibri" w:hAnsi="Calibri"/>
                <w:sz w:val="22"/>
                <w:szCs w:val="22"/>
              </w:rPr>
            </w:pPr>
            <w:r w:rsidRPr="00D94FED">
              <w:rPr>
                <w:rFonts w:ascii="Calibri" w:hAnsi="Calibri"/>
                <w:sz w:val="22"/>
                <w:szCs w:val="22"/>
              </w:rPr>
              <w:lastRenderedPageBreak/>
              <w:t>Приложение 2</w:t>
            </w:r>
          </w:p>
        </w:tc>
      </w:tr>
      <w:tr w:rsidR="00D94FED" w:rsidRPr="00D94FED" w:rsidTr="00D94FED">
        <w:trPr>
          <w:trHeight w:val="300"/>
        </w:trPr>
        <w:tc>
          <w:tcPr>
            <w:tcW w:w="10848" w:type="dxa"/>
            <w:gridSpan w:val="12"/>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roofErr w:type="gramStart"/>
            <w:r w:rsidRPr="00D94FED">
              <w:rPr>
                <w:rFonts w:ascii="Calibri" w:hAnsi="Calibri"/>
                <w:sz w:val="22"/>
                <w:szCs w:val="22"/>
              </w:rPr>
              <w:lastRenderedPageBreak/>
              <w:t>к  решению</w:t>
            </w:r>
            <w:proofErr w:type="gramEnd"/>
            <w:r w:rsidRPr="00D94FED">
              <w:rPr>
                <w:rFonts w:ascii="Calibri" w:hAnsi="Calibri"/>
                <w:sz w:val="22"/>
                <w:szCs w:val="22"/>
              </w:rPr>
              <w:t xml:space="preserve"> Думы </w:t>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округа Курганской области </w:t>
            </w:r>
          </w:p>
        </w:tc>
      </w:tr>
      <w:tr w:rsidR="00D94FED" w:rsidRPr="00D94FED" w:rsidTr="00D94FED">
        <w:trPr>
          <w:trHeight w:val="300"/>
        </w:trPr>
        <w:tc>
          <w:tcPr>
            <w:tcW w:w="10848" w:type="dxa"/>
            <w:gridSpan w:val="12"/>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от 27 марта 2025 года №8</w:t>
            </w:r>
          </w:p>
        </w:tc>
      </w:tr>
      <w:tr w:rsidR="00D94FED" w:rsidRPr="00D94FED" w:rsidTr="00D94FED">
        <w:trPr>
          <w:gridAfter w:val="1"/>
          <w:wAfter w:w="28" w:type="dxa"/>
          <w:trHeight w:val="855"/>
        </w:trPr>
        <w:tc>
          <w:tcPr>
            <w:tcW w:w="4109"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567"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556"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720"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4868" w:type="dxa"/>
            <w:gridSpan w:val="7"/>
            <w:tcBorders>
              <w:top w:val="nil"/>
              <w:left w:val="nil"/>
              <w:bottom w:val="nil"/>
              <w:right w:val="nil"/>
            </w:tcBorders>
            <w:shd w:val="clear" w:color="auto" w:fill="auto"/>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 xml:space="preserve">"Об исполнении бюджета </w:t>
            </w:r>
            <w:r w:rsidRPr="00D94FED">
              <w:rPr>
                <w:rFonts w:ascii="Calibri" w:hAnsi="Calibri"/>
                <w:sz w:val="22"/>
                <w:szCs w:val="22"/>
              </w:rPr>
              <w:br/>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w:t>
            </w:r>
            <w:r w:rsidRPr="00D94FED">
              <w:rPr>
                <w:rFonts w:ascii="Calibri" w:hAnsi="Calibri"/>
                <w:sz w:val="22"/>
                <w:szCs w:val="22"/>
              </w:rPr>
              <w:br/>
              <w:t>округа Курганской области за 2024 год"</w:t>
            </w:r>
          </w:p>
        </w:tc>
      </w:tr>
      <w:tr w:rsidR="00D94FED" w:rsidRPr="00D94FED" w:rsidTr="00D94FED">
        <w:trPr>
          <w:gridAfter w:val="2"/>
          <w:wAfter w:w="75" w:type="dxa"/>
          <w:trHeight w:val="345"/>
        </w:trPr>
        <w:tc>
          <w:tcPr>
            <w:tcW w:w="4109"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567"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556"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720"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1417"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608"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851"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1095" w:type="dxa"/>
            <w:gridSpan w:val="2"/>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850"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r>
      <w:tr w:rsidR="00D94FED" w:rsidRPr="00D94FED" w:rsidTr="00D94FED">
        <w:trPr>
          <w:gridAfter w:val="2"/>
          <w:wAfter w:w="75" w:type="dxa"/>
          <w:trHeight w:val="300"/>
        </w:trPr>
        <w:tc>
          <w:tcPr>
            <w:tcW w:w="8851" w:type="dxa"/>
            <w:gridSpan w:val="8"/>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 xml:space="preserve">Ведомственная структура </w:t>
            </w:r>
            <w:proofErr w:type="gramStart"/>
            <w:r w:rsidRPr="00D94FED">
              <w:rPr>
                <w:rFonts w:ascii="Calibri" w:hAnsi="Calibri"/>
                <w:b/>
                <w:bCs/>
                <w:sz w:val="22"/>
                <w:szCs w:val="22"/>
              </w:rPr>
              <w:t>расходов  бюджета</w:t>
            </w:r>
            <w:proofErr w:type="gramEnd"/>
            <w:r w:rsidRPr="00D94FED">
              <w:rPr>
                <w:rFonts w:ascii="Calibri" w:hAnsi="Calibri"/>
                <w:b/>
                <w:bCs/>
                <w:sz w:val="22"/>
                <w:szCs w:val="22"/>
              </w:rPr>
              <w:t xml:space="preserve"> </w:t>
            </w:r>
            <w:proofErr w:type="spellStart"/>
            <w:r w:rsidRPr="00D94FED">
              <w:rPr>
                <w:rFonts w:ascii="Calibri" w:hAnsi="Calibri"/>
                <w:b/>
                <w:bCs/>
                <w:sz w:val="22"/>
                <w:szCs w:val="22"/>
              </w:rPr>
              <w:t>Мокроусовского</w:t>
            </w:r>
            <w:proofErr w:type="spellEnd"/>
            <w:r w:rsidRPr="00D94FED">
              <w:rPr>
                <w:rFonts w:ascii="Calibri" w:hAnsi="Calibri"/>
                <w:b/>
                <w:bCs/>
                <w:sz w:val="22"/>
                <w:szCs w:val="22"/>
              </w:rPr>
              <w:t xml:space="preserve"> муниципального округа Курганской области за 2024 год</w:t>
            </w:r>
          </w:p>
        </w:tc>
        <w:tc>
          <w:tcPr>
            <w:tcW w:w="1072" w:type="dxa"/>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b/>
                <w:bCs/>
                <w:sz w:val="22"/>
                <w:szCs w:val="22"/>
              </w:rPr>
            </w:pPr>
          </w:p>
        </w:tc>
        <w:tc>
          <w:tcPr>
            <w:tcW w:w="85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r>
      <w:tr w:rsidR="00D94FED" w:rsidRPr="00D94FED" w:rsidTr="00D94FED">
        <w:trPr>
          <w:trHeight w:val="300"/>
        </w:trPr>
        <w:tc>
          <w:tcPr>
            <w:tcW w:w="10848" w:type="dxa"/>
            <w:gridSpan w:val="12"/>
            <w:tcBorders>
              <w:top w:val="nil"/>
              <w:left w:val="nil"/>
              <w:bottom w:val="nil"/>
              <w:right w:val="nil"/>
            </w:tcBorders>
            <w:shd w:val="clear" w:color="auto" w:fill="auto"/>
            <w:noWrap/>
            <w:vAlign w:val="bottom"/>
            <w:hideMark/>
          </w:tcPr>
          <w:p w:rsidR="00D94FED" w:rsidRPr="00D94FED" w:rsidRDefault="00D94FED" w:rsidP="00D94FED">
            <w:pPr>
              <w:rPr>
                <w:sz w:val="20"/>
              </w:rPr>
            </w:pPr>
          </w:p>
        </w:tc>
      </w:tr>
      <w:tr w:rsidR="00D94FED" w:rsidRPr="00D94FED" w:rsidTr="00D94FED">
        <w:trPr>
          <w:gridAfter w:val="2"/>
          <w:wAfter w:w="75" w:type="dxa"/>
          <w:trHeight w:val="1200"/>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Наименование</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1-Код строки</w:t>
            </w:r>
          </w:p>
        </w:tc>
        <w:tc>
          <w:tcPr>
            <w:tcW w:w="556"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Администратор</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РЗПР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ЦСР</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ВР</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4-Утвержденные бюджетные назначения</w:t>
            </w:r>
          </w:p>
        </w:tc>
        <w:tc>
          <w:tcPr>
            <w:tcW w:w="1095" w:type="dxa"/>
            <w:gridSpan w:val="2"/>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5-Исполнено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6-Неисполненные назначения</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194</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2500181250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505,4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505,4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194</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2500181250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151,4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151,4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345,0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345,0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103,5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103,5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632,5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632,5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189,8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189,8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2500281040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1 596,7</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1 596,7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2500281040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427,2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427,2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437,0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437,0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131,1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131,1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822,3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822,3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246,7</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246,7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21 849,9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21 849,9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2500281250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6 436,3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6 436,3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6090014150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385,7</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385,7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6090014150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119,6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119,6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6090059300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923,3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923,3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198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6090059300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330,7</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330,7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0800112010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19 313,9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19 313,9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0800112010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5 791,0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5 791,0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0800180150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15 865,4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15 865,4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0800180150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4 688,6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4 688,6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0800212030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96 799,0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96 799,0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0800212030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29 130,2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29 130,2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0800280160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34 788,2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34 788,2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0800280160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10 317,2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10 317,2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08002L0500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08002L0500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08002L3030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11 873,6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11 720,0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153,6</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08002L3030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3 570,4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3 539,4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31,0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080EВ51790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290,5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290,5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0702</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080EВ51790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86,8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86,8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0800412190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729,3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729,3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0800412190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213,5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213,5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0800412390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69,6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69,6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0800412390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20,3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0800480200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3 871,5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3 871,5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0800480200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1 198,8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1 198,8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2 459,9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2 459,9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215</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0800481250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733,8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733,8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0900480210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2 998,4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2 998,4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0,1</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0703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0900480210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902,1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900,7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1,4</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0900180220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2 246,0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2 245,9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0,1</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0900180220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673,0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672,9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0,1</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0900280230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8 352,0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8 346,3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5,7</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0900280230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2 499,0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2 499,0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0900380240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21 604,6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21 590,7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13,9</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0900380240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6 437,9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6 436,3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w:t>
            </w:r>
          </w:p>
        </w:tc>
      </w:tr>
      <w:tr w:rsidR="00D94FED" w:rsidRPr="00D94FED" w:rsidTr="00D94FED">
        <w:trPr>
          <w:gridAfter w:val="2"/>
          <w:wAfter w:w="75" w:type="dxa"/>
          <w:trHeight w:val="3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0900380260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13 081,1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13 076,5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216</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0804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0900380260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119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3 850,0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3 850,0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6090051180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193,2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193,2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6090051180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58,3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58,3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23004S3950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304,1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304,1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23004S3950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91,0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91,0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230P253000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193,9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193,9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Взносы по обязательному социальному страхованию на выплаты денежного содержания и иные выплаты </w:t>
            </w:r>
            <w:r w:rsidRPr="00D94FED">
              <w:rPr>
                <w:rFonts w:ascii="Calibri" w:hAnsi="Calibri"/>
                <w:sz w:val="22"/>
                <w:szCs w:val="22"/>
              </w:rPr>
              <w:lastRenderedPageBreak/>
              <w:t>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230P253000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58,6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58,6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253,0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253,0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75,9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75,9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1700580255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8 229,4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8 229,4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1700580255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2 444,0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2 444,0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2200181500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928,5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928,5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217</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2200181500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267,8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267,8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6090051180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470,1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470,1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6090051180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124,5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124,5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23004S3950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395,7</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395,7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23004S3950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117,1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117,1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230P253000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94,8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94,8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0401</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230P253000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27,6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27,6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46,0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13,8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149,5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149,5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44,5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44,5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1700580255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5 267,0</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5 267,0</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1700580255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1 555,9</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1 555,9</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2200181500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529,6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528,7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0,9</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218</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0505</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2200181500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157,2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157,2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2500510930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42,6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2500510930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11,8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2500581250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761,3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761,3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0104</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2500581250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228,4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228,4</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0309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0200180070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1 650,5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1 650,5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0309</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0200180070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490,2</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490,2</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0310</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2400581550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22 172,1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22 172,1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219</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0310</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2400581550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6 617,5</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6 617,5</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0106</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1200010930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235,8</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235,8</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0106</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1200010930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70,7</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70,7</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0106</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1200110935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255,3</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255,3</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0106</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1200110935</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75,6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75,6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0106</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1200181250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8 810,6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8 810,6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0106</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1200181250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2 515,1</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2 515,1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6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1200181350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121</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15 121,4</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15 088,1</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33,3</w:t>
            </w:r>
          </w:p>
        </w:tc>
      </w:tr>
      <w:tr w:rsidR="00D94FED" w:rsidRPr="00D94FED" w:rsidTr="00D94FED">
        <w:trPr>
          <w:gridAfter w:val="2"/>
          <w:wAfter w:w="75" w:type="dxa"/>
          <w:trHeight w:val="1200"/>
        </w:trPr>
        <w:tc>
          <w:tcPr>
            <w:tcW w:w="410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200</w:t>
            </w:r>
          </w:p>
        </w:tc>
        <w:tc>
          <w:tcPr>
            <w:tcW w:w="556"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w:t>
            </w:r>
          </w:p>
        </w:tc>
        <w:tc>
          <w:tcPr>
            <w:tcW w:w="720"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0113</w:t>
            </w:r>
          </w:p>
        </w:tc>
        <w:tc>
          <w:tcPr>
            <w:tcW w:w="1417"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1200181350</w:t>
            </w:r>
          </w:p>
        </w:tc>
        <w:tc>
          <w:tcPr>
            <w:tcW w:w="608"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129</w:t>
            </w:r>
          </w:p>
        </w:tc>
        <w:tc>
          <w:tcPr>
            <w:tcW w:w="85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4 638,6</w:t>
            </w:r>
          </w:p>
        </w:tc>
        <w:tc>
          <w:tcPr>
            <w:tcW w:w="1095" w:type="dxa"/>
            <w:gridSpan w:val="2"/>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4 638,6</w:t>
            </w:r>
          </w:p>
        </w:tc>
        <w:tc>
          <w:tcPr>
            <w:tcW w:w="850"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0,0</w:t>
            </w:r>
          </w:p>
        </w:tc>
      </w:tr>
      <w:tr w:rsidR="00D94FED" w:rsidRPr="00D94FED" w:rsidTr="00D94FED">
        <w:trPr>
          <w:gridAfter w:val="2"/>
          <w:wAfter w:w="75" w:type="dxa"/>
          <w:trHeight w:val="300"/>
        </w:trPr>
        <w:tc>
          <w:tcPr>
            <w:tcW w:w="4109"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56"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2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1417"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608"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851"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425 997,4</w:t>
            </w:r>
          </w:p>
        </w:tc>
        <w:tc>
          <w:tcPr>
            <w:tcW w:w="1095" w:type="dxa"/>
            <w:gridSpan w:val="2"/>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425 751,1</w:t>
            </w:r>
          </w:p>
        </w:tc>
        <w:tc>
          <w:tcPr>
            <w:tcW w:w="850"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r>
    </w:tbl>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tbl>
      <w:tblPr>
        <w:tblW w:w="9355" w:type="dxa"/>
        <w:tblLook w:val="04A0" w:firstRow="1" w:lastRow="0" w:firstColumn="1" w:lastColumn="0" w:noHBand="0" w:noVBand="1"/>
      </w:tblPr>
      <w:tblGrid>
        <w:gridCol w:w="3652"/>
        <w:gridCol w:w="669"/>
        <w:gridCol w:w="1590"/>
        <w:gridCol w:w="1215"/>
        <w:gridCol w:w="3647"/>
      </w:tblGrid>
      <w:tr w:rsidR="00D94FED" w:rsidRPr="00D94FED" w:rsidTr="00D94FED">
        <w:trPr>
          <w:trHeight w:val="315"/>
        </w:trPr>
        <w:tc>
          <w:tcPr>
            <w:tcW w:w="3848" w:type="dxa"/>
            <w:tcBorders>
              <w:top w:val="nil"/>
              <w:left w:val="nil"/>
              <w:bottom w:val="nil"/>
              <w:right w:val="nil"/>
            </w:tcBorders>
            <w:shd w:val="clear" w:color="auto" w:fill="auto"/>
            <w:noWrap/>
            <w:vAlign w:val="bottom"/>
            <w:hideMark/>
          </w:tcPr>
          <w:p w:rsidR="00D94FED" w:rsidRPr="00D94FED" w:rsidRDefault="00D94FED" w:rsidP="00D94FED">
            <w:pPr>
              <w:rPr>
                <w:sz w:val="20"/>
                <w:szCs w:val="24"/>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69"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85"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3843"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Приложение 3</w:t>
            </w:r>
          </w:p>
        </w:tc>
      </w:tr>
      <w:tr w:rsidR="00D94FED" w:rsidRPr="00D94FED" w:rsidTr="00D94FED">
        <w:trPr>
          <w:trHeight w:val="225"/>
        </w:trPr>
        <w:tc>
          <w:tcPr>
            <w:tcW w:w="3848" w:type="dxa"/>
            <w:tcBorders>
              <w:top w:val="nil"/>
              <w:left w:val="nil"/>
              <w:bottom w:val="nil"/>
              <w:right w:val="nil"/>
            </w:tcBorders>
            <w:shd w:val="clear" w:color="auto" w:fill="auto"/>
            <w:noWrap/>
            <w:vAlign w:val="bottom"/>
            <w:hideMark/>
          </w:tcPr>
          <w:p w:rsidR="00D94FED" w:rsidRPr="00D94FED" w:rsidRDefault="00D94FED" w:rsidP="00D94FED">
            <w:pPr>
              <w:rPr>
                <w:rFonts w:ascii="Calibri" w:hAnsi="Calibri"/>
                <w:sz w:val="22"/>
                <w:szCs w:val="22"/>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69"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85"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3843"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roofErr w:type="gramStart"/>
            <w:r w:rsidRPr="00D94FED">
              <w:rPr>
                <w:rFonts w:ascii="Calibri" w:hAnsi="Calibri"/>
                <w:sz w:val="22"/>
                <w:szCs w:val="22"/>
              </w:rPr>
              <w:t>к  решению</w:t>
            </w:r>
            <w:proofErr w:type="gramEnd"/>
            <w:r w:rsidRPr="00D94FED">
              <w:rPr>
                <w:rFonts w:ascii="Calibri" w:hAnsi="Calibri"/>
                <w:sz w:val="22"/>
                <w:szCs w:val="22"/>
              </w:rPr>
              <w:t xml:space="preserve"> Думы </w:t>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округа Курганской области </w:t>
            </w:r>
          </w:p>
        </w:tc>
      </w:tr>
      <w:tr w:rsidR="00D94FED" w:rsidRPr="00D94FED" w:rsidTr="00D94FED">
        <w:trPr>
          <w:trHeight w:val="240"/>
        </w:trPr>
        <w:tc>
          <w:tcPr>
            <w:tcW w:w="3848"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69"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85"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3843"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от 27 марта 2025 года №8</w:t>
            </w:r>
          </w:p>
        </w:tc>
      </w:tr>
      <w:tr w:rsidR="00D94FED" w:rsidRPr="00D94FED" w:rsidTr="00D94FED">
        <w:trPr>
          <w:trHeight w:val="270"/>
        </w:trPr>
        <w:tc>
          <w:tcPr>
            <w:tcW w:w="3848"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69"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4428" w:type="dxa"/>
            <w:gridSpan w:val="2"/>
            <w:tcBorders>
              <w:top w:val="nil"/>
              <w:left w:val="nil"/>
              <w:bottom w:val="nil"/>
              <w:right w:val="nil"/>
            </w:tcBorders>
            <w:shd w:val="clear" w:color="auto" w:fill="auto"/>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 xml:space="preserve">"Об исполнении бюджета </w:t>
            </w:r>
          </w:p>
        </w:tc>
      </w:tr>
      <w:tr w:rsidR="00D94FED" w:rsidRPr="00D94FED" w:rsidTr="00D94FED">
        <w:trPr>
          <w:trHeight w:val="255"/>
        </w:trPr>
        <w:tc>
          <w:tcPr>
            <w:tcW w:w="3848" w:type="dxa"/>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sz w:val="22"/>
                <w:szCs w:val="22"/>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197" w:type="dxa"/>
            <w:gridSpan w:val="3"/>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w:t>
            </w:r>
          </w:p>
        </w:tc>
      </w:tr>
      <w:tr w:rsidR="00D94FED" w:rsidRPr="00D94FED" w:rsidTr="00D94FED">
        <w:trPr>
          <w:trHeight w:val="285"/>
        </w:trPr>
        <w:tc>
          <w:tcPr>
            <w:tcW w:w="3848"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69"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85"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3843"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округа Курганской области за 2024 год"</w:t>
            </w:r>
          </w:p>
        </w:tc>
      </w:tr>
      <w:tr w:rsidR="00D94FED" w:rsidRPr="00D94FED" w:rsidTr="00D94FED">
        <w:trPr>
          <w:trHeight w:val="285"/>
        </w:trPr>
        <w:tc>
          <w:tcPr>
            <w:tcW w:w="3848"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310"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769" w:type="dxa"/>
            <w:tcBorders>
              <w:top w:val="nil"/>
              <w:left w:val="nil"/>
              <w:bottom w:val="nil"/>
              <w:right w:val="nil"/>
            </w:tcBorders>
            <w:shd w:val="clear" w:color="auto" w:fill="auto"/>
            <w:noWrap/>
            <w:vAlign w:val="bottom"/>
            <w:hideMark/>
          </w:tcPr>
          <w:p w:rsidR="00D94FED" w:rsidRPr="00D94FED" w:rsidRDefault="00D94FED" w:rsidP="00D94FED">
            <w:pPr>
              <w:rPr>
                <w:sz w:val="20"/>
              </w:rPr>
            </w:pPr>
          </w:p>
        </w:tc>
        <w:tc>
          <w:tcPr>
            <w:tcW w:w="585"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3843"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r>
      <w:tr w:rsidR="00D94FED" w:rsidRPr="00D94FED" w:rsidTr="00D94FED">
        <w:trPr>
          <w:trHeight w:val="300"/>
        </w:trPr>
        <w:tc>
          <w:tcPr>
            <w:tcW w:w="9355" w:type="dxa"/>
            <w:gridSpan w:val="5"/>
            <w:tcBorders>
              <w:top w:val="nil"/>
              <w:left w:val="nil"/>
              <w:bottom w:val="nil"/>
              <w:right w:val="nil"/>
            </w:tcBorders>
            <w:shd w:val="clear" w:color="auto" w:fill="auto"/>
            <w:noWrap/>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 xml:space="preserve">Распределение бюджетных ассигнований по разделам, подразделам классификации </w:t>
            </w:r>
          </w:p>
        </w:tc>
      </w:tr>
      <w:tr w:rsidR="00D94FED" w:rsidRPr="00D94FED" w:rsidTr="00D94FED">
        <w:trPr>
          <w:trHeight w:val="300"/>
        </w:trPr>
        <w:tc>
          <w:tcPr>
            <w:tcW w:w="9355" w:type="dxa"/>
            <w:gridSpan w:val="5"/>
            <w:tcBorders>
              <w:top w:val="nil"/>
              <w:left w:val="nil"/>
              <w:bottom w:val="nil"/>
              <w:right w:val="nil"/>
            </w:tcBorders>
            <w:shd w:val="clear" w:color="auto" w:fill="auto"/>
            <w:noWrap/>
            <w:hideMark/>
          </w:tcPr>
          <w:p w:rsidR="00D94FED" w:rsidRPr="00D94FED" w:rsidRDefault="00D94FED" w:rsidP="00D94FED">
            <w:pPr>
              <w:jc w:val="center"/>
              <w:rPr>
                <w:rFonts w:ascii="Calibri" w:hAnsi="Calibri"/>
                <w:b/>
                <w:bCs/>
                <w:sz w:val="22"/>
                <w:szCs w:val="22"/>
              </w:rPr>
            </w:pPr>
            <w:proofErr w:type="gramStart"/>
            <w:r w:rsidRPr="00D94FED">
              <w:rPr>
                <w:rFonts w:ascii="Calibri" w:hAnsi="Calibri"/>
                <w:b/>
                <w:bCs/>
                <w:sz w:val="22"/>
                <w:szCs w:val="22"/>
              </w:rPr>
              <w:t>расходов  бюджета</w:t>
            </w:r>
            <w:proofErr w:type="gramEnd"/>
            <w:r w:rsidRPr="00D94FED">
              <w:rPr>
                <w:rFonts w:ascii="Calibri" w:hAnsi="Calibri"/>
                <w:b/>
                <w:bCs/>
                <w:sz w:val="22"/>
                <w:szCs w:val="22"/>
              </w:rPr>
              <w:t xml:space="preserve"> </w:t>
            </w:r>
            <w:proofErr w:type="spellStart"/>
            <w:r w:rsidRPr="00D94FED">
              <w:rPr>
                <w:rFonts w:ascii="Calibri" w:hAnsi="Calibri"/>
                <w:b/>
                <w:bCs/>
                <w:sz w:val="22"/>
                <w:szCs w:val="22"/>
              </w:rPr>
              <w:t>Мокроусовского</w:t>
            </w:r>
            <w:proofErr w:type="spellEnd"/>
            <w:r w:rsidRPr="00D94FED">
              <w:rPr>
                <w:rFonts w:ascii="Calibri" w:hAnsi="Calibri"/>
                <w:b/>
                <w:bCs/>
                <w:sz w:val="22"/>
                <w:szCs w:val="22"/>
              </w:rPr>
              <w:t xml:space="preserve"> муниципального округа Курганской области за 2024 год</w:t>
            </w:r>
          </w:p>
        </w:tc>
      </w:tr>
      <w:tr w:rsidR="00D94FED" w:rsidRPr="00D94FED" w:rsidTr="00D94FED">
        <w:trPr>
          <w:trHeight w:val="285"/>
        </w:trPr>
        <w:tc>
          <w:tcPr>
            <w:tcW w:w="3848" w:type="dxa"/>
            <w:tcBorders>
              <w:top w:val="nil"/>
              <w:left w:val="nil"/>
              <w:bottom w:val="nil"/>
              <w:right w:val="nil"/>
            </w:tcBorders>
            <w:shd w:val="clear" w:color="auto" w:fill="auto"/>
            <w:noWrap/>
            <w:hideMark/>
          </w:tcPr>
          <w:p w:rsidR="00D94FED" w:rsidRPr="00D94FED" w:rsidRDefault="00D94FED" w:rsidP="00D94FED">
            <w:pPr>
              <w:jc w:val="center"/>
              <w:rPr>
                <w:rFonts w:ascii="Calibri" w:hAnsi="Calibri"/>
                <w:b/>
                <w:bCs/>
                <w:sz w:val="22"/>
                <w:szCs w:val="22"/>
              </w:rPr>
            </w:pPr>
          </w:p>
        </w:tc>
        <w:tc>
          <w:tcPr>
            <w:tcW w:w="310" w:type="dxa"/>
            <w:tcBorders>
              <w:top w:val="nil"/>
              <w:left w:val="nil"/>
              <w:bottom w:val="nil"/>
              <w:right w:val="nil"/>
            </w:tcBorders>
            <w:shd w:val="clear" w:color="auto" w:fill="auto"/>
            <w:noWrap/>
            <w:hideMark/>
          </w:tcPr>
          <w:p w:rsidR="00D94FED" w:rsidRPr="00D94FED" w:rsidRDefault="00D94FED" w:rsidP="00D94FED">
            <w:pPr>
              <w:jc w:val="center"/>
              <w:rPr>
                <w:sz w:val="20"/>
              </w:rPr>
            </w:pPr>
          </w:p>
        </w:tc>
        <w:tc>
          <w:tcPr>
            <w:tcW w:w="769" w:type="dxa"/>
            <w:tcBorders>
              <w:top w:val="nil"/>
              <w:left w:val="nil"/>
              <w:bottom w:val="nil"/>
              <w:right w:val="nil"/>
            </w:tcBorders>
            <w:shd w:val="clear" w:color="auto" w:fill="auto"/>
            <w:noWrap/>
            <w:hideMark/>
          </w:tcPr>
          <w:p w:rsidR="00D94FED" w:rsidRPr="00D94FED" w:rsidRDefault="00D94FED" w:rsidP="00D94FED">
            <w:pPr>
              <w:jc w:val="right"/>
              <w:rPr>
                <w:sz w:val="20"/>
              </w:rPr>
            </w:pPr>
          </w:p>
        </w:tc>
        <w:tc>
          <w:tcPr>
            <w:tcW w:w="585" w:type="dxa"/>
            <w:tcBorders>
              <w:top w:val="nil"/>
              <w:left w:val="nil"/>
              <w:bottom w:val="nil"/>
              <w:right w:val="nil"/>
            </w:tcBorders>
            <w:shd w:val="clear" w:color="auto" w:fill="auto"/>
            <w:noWrap/>
            <w:hideMark/>
          </w:tcPr>
          <w:p w:rsidR="00D94FED" w:rsidRPr="00D94FED" w:rsidRDefault="00D94FED" w:rsidP="00D94FED">
            <w:pPr>
              <w:rPr>
                <w:sz w:val="20"/>
              </w:rPr>
            </w:pPr>
          </w:p>
        </w:tc>
        <w:tc>
          <w:tcPr>
            <w:tcW w:w="3843" w:type="dxa"/>
            <w:tcBorders>
              <w:top w:val="nil"/>
              <w:left w:val="nil"/>
              <w:bottom w:val="nil"/>
              <w:right w:val="nil"/>
            </w:tcBorders>
            <w:shd w:val="clear" w:color="auto" w:fill="auto"/>
            <w:noWrap/>
            <w:hideMark/>
          </w:tcPr>
          <w:p w:rsidR="00D94FED" w:rsidRPr="00D94FED" w:rsidRDefault="00D94FED" w:rsidP="00D94FED">
            <w:pPr>
              <w:rPr>
                <w:sz w:val="20"/>
              </w:rPr>
            </w:pPr>
          </w:p>
        </w:tc>
      </w:tr>
      <w:tr w:rsidR="00D94FED" w:rsidRPr="00D94FED" w:rsidTr="00D94FED">
        <w:trPr>
          <w:trHeight w:val="390"/>
        </w:trPr>
        <w:tc>
          <w:tcPr>
            <w:tcW w:w="3848" w:type="dxa"/>
            <w:tcBorders>
              <w:top w:val="nil"/>
              <w:left w:val="nil"/>
              <w:bottom w:val="single" w:sz="4" w:space="0" w:color="auto"/>
              <w:right w:val="nil"/>
            </w:tcBorders>
            <w:shd w:val="clear" w:color="auto" w:fill="auto"/>
            <w:noWrap/>
            <w:hideMark/>
          </w:tcPr>
          <w:p w:rsidR="00D94FED" w:rsidRPr="00D94FED" w:rsidRDefault="00D94FED" w:rsidP="00D94FED">
            <w:pPr>
              <w:rPr>
                <w:rFonts w:ascii="Calibri" w:hAnsi="Calibri"/>
                <w:b/>
                <w:bCs/>
                <w:sz w:val="22"/>
                <w:szCs w:val="22"/>
              </w:rPr>
            </w:pPr>
            <w:r w:rsidRPr="00D94FED">
              <w:rPr>
                <w:rFonts w:ascii="Calibri" w:hAnsi="Calibri"/>
                <w:b/>
                <w:bCs/>
                <w:sz w:val="22"/>
                <w:szCs w:val="22"/>
              </w:rPr>
              <w:t> </w:t>
            </w:r>
          </w:p>
        </w:tc>
        <w:tc>
          <w:tcPr>
            <w:tcW w:w="310" w:type="dxa"/>
            <w:tcBorders>
              <w:top w:val="nil"/>
              <w:left w:val="nil"/>
              <w:bottom w:val="single" w:sz="4" w:space="0" w:color="auto"/>
              <w:right w:val="nil"/>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 </w:t>
            </w:r>
          </w:p>
        </w:tc>
        <w:tc>
          <w:tcPr>
            <w:tcW w:w="769" w:type="dxa"/>
            <w:tcBorders>
              <w:top w:val="nil"/>
              <w:left w:val="nil"/>
              <w:bottom w:val="single" w:sz="4" w:space="0" w:color="auto"/>
              <w:right w:val="nil"/>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585" w:type="dxa"/>
            <w:tcBorders>
              <w:top w:val="nil"/>
              <w:left w:val="nil"/>
              <w:bottom w:val="single" w:sz="4" w:space="0" w:color="auto"/>
              <w:right w:val="nil"/>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3843" w:type="dxa"/>
            <w:tcBorders>
              <w:top w:val="nil"/>
              <w:left w:val="nil"/>
              <w:bottom w:val="single" w:sz="4" w:space="0" w:color="auto"/>
              <w:right w:val="nil"/>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 xml:space="preserve">в тыс. рублей. </w:t>
            </w:r>
          </w:p>
        </w:tc>
      </w:tr>
      <w:tr w:rsidR="00D94FED" w:rsidRPr="00D94FED" w:rsidTr="00D94FED">
        <w:trPr>
          <w:trHeight w:val="1245"/>
        </w:trPr>
        <w:tc>
          <w:tcPr>
            <w:tcW w:w="3848" w:type="dxa"/>
            <w:tcBorders>
              <w:top w:val="nil"/>
              <w:left w:val="single" w:sz="4" w:space="0" w:color="auto"/>
              <w:bottom w:val="single" w:sz="4" w:space="0" w:color="auto"/>
              <w:right w:val="single" w:sz="4" w:space="0" w:color="auto"/>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Наименование</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rPr>
                <w:rFonts w:ascii="Calibri" w:hAnsi="Calibri"/>
                <w:b/>
                <w:bCs/>
                <w:sz w:val="22"/>
                <w:szCs w:val="22"/>
              </w:rPr>
            </w:pPr>
            <w:r w:rsidRPr="00D94FED">
              <w:rPr>
                <w:rFonts w:ascii="Calibri" w:hAnsi="Calibri"/>
                <w:b/>
                <w:bCs/>
                <w:sz w:val="22"/>
                <w:szCs w:val="22"/>
              </w:rPr>
              <w:t>РЗПР</w:t>
            </w:r>
          </w:p>
        </w:tc>
        <w:tc>
          <w:tcPr>
            <w:tcW w:w="769" w:type="dxa"/>
            <w:tcBorders>
              <w:top w:val="nil"/>
              <w:left w:val="nil"/>
              <w:bottom w:val="single" w:sz="4" w:space="0" w:color="auto"/>
              <w:right w:val="single" w:sz="4" w:space="0" w:color="auto"/>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Утвержденные бюджетные назначения</w:t>
            </w:r>
          </w:p>
        </w:tc>
        <w:tc>
          <w:tcPr>
            <w:tcW w:w="585" w:type="dxa"/>
            <w:tcBorders>
              <w:top w:val="nil"/>
              <w:left w:val="nil"/>
              <w:bottom w:val="single" w:sz="4" w:space="0" w:color="auto"/>
              <w:right w:val="single" w:sz="4" w:space="0" w:color="auto"/>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 xml:space="preserve">Исполнено </w:t>
            </w:r>
          </w:p>
        </w:tc>
        <w:tc>
          <w:tcPr>
            <w:tcW w:w="3843" w:type="dxa"/>
            <w:tcBorders>
              <w:top w:val="nil"/>
              <w:left w:val="nil"/>
              <w:bottom w:val="single" w:sz="4" w:space="0" w:color="auto"/>
              <w:right w:val="single" w:sz="4" w:space="0" w:color="auto"/>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Процент исполнения</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b/>
                <w:bCs/>
                <w:sz w:val="22"/>
                <w:szCs w:val="22"/>
              </w:rPr>
            </w:pPr>
            <w:r w:rsidRPr="00D94FED">
              <w:rPr>
                <w:rFonts w:ascii="Calibri" w:hAnsi="Calibri"/>
                <w:b/>
                <w:bCs/>
                <w:sz w:val="22"/>
                <w:szCs w:val="22"/>
              </w:rPr>
              <w:t>ОБЩЕГОСУДАРСТВЕННЫЕ ВОПРОСЫ</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0100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76709,7</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75323,0</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98,2</w:t>
            </w:r>
          </w:p>
        </w:tc>
      </w:tr>
      <w:tr w:rsidR="00D94FED" w:rsidRPr="00D94FED" w:rsidTr="00D94FED">
        <w:trPr>
          <w:trHeight w:val="6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Функционирование высшего должностного лица муниципального образования</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0102</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3294,6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3294,6</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6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Функционирование </w:t>
            </w:r>
            <w:proofErr w:type="gramStart"/>
            <w:r w:rsidRPr="00D94FED">
              <w:rPr>
                <w:rFonts w:ascii="Calibri" w:hAnsi="Calibri"/>
                <w:sz w:val="22"/>
                <w:szCs w:val="22"/>
              </w:rPr>
              <w:t>представительных  органов</w:t>
            </w:r>
            <w:proofErr w:type="gramEnd"/>
            <w:r w:rsidRPr="00D94FED">
              <w:rPr>
                <w:rFonts w:ascii="Calibri" w:hAnsi="Calibri"/>
                <w:sz w:val="22"/>
                <w:szCs w:val="22"/>
              </w:rPr>
              <w:t xml:space="preserve"> муниципальных образований</w:t>
            </w:r>
          </w:p>
        </w:tc>
        <w:tc>
          <w:tcPr>
            <w:tcW w:w="310" w:type="dxa"/>
            <w:tcBorders>
              <w:top w:val="nil"/>
              <w:left w:val="nil"/>
              <w:bottom w:val="single" w:sz="4" w:space="0" w:color="auto"/>
              <w:right w:val="single" w:sz="4" w:space="0" w:color="auto"/>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684,2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674,8</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98,6</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proofErr w:type="gramStart"/>
            <w:r w:rsidRPr="00D94FED">
              <w:rPr>
                <w:rFonts w:ascii="Calibri" w:hAnsi="Calibri"/>
                <w:sz w:val="22"/>
                <w:szCs w:val="22"/>
              </w:rPr>
              <w:t>Функционирование  местной</w:t>
            </w:r>
            <w:proofErr w:type="gramEnd"/>
            <w:r w:rsidRPr="00D94FED">
              <w:rPr>
                <w:rFonts w:ascii="Calibri" w:hAnsi="Calibri"/>
                <w:sz w:val="22"/>
                <w:szCs w:val="22"/>
              </w:rPr>
              <w:t xml:space="preserve"> администрации</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0104</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36575,5</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35402,3</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96,8</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Судебная система</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0105</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0,9</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0,9</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6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Обеспечение </w:t>
            </w:r>
            <w:proofErr w:type="gramStart"/>
            <w:r w:rsidRPr="00D94FED">
              <w:rPr>
                <w:rFonts w:ascii="Calibri" w:hAnsi="Calibri"/>
                <w:sz w:val="22"/>
                <w:szCs w:val="22"/>
              </w:rPr>
              <w:t>деятельности  финансовых</w:t>
            </w:r>
            <w:proofErr w:type="gramEnd"/>
            <w:r w:rsidRPr="00D94FED">
              <w:rPr>
                <w:rFonts w:ascii="Calibri" w:hAnsi="Calibri"/>
                <w:sz w:val="22"/>
                <w:szCs w:val="22"/>
              </w:rPr>
              <w:t xml:space="preserve"> органов</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0106</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12442,6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12442,6</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37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Резервные фонды</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0111</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130,0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0,0</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0,0</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Другие общегосударственные вопросы</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0113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23581,9</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23507,8</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99,7</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b/>
                <w:bCs/>
                <w:sz w:val="22"/>
                <w:szCs w:val="22"/>
              </w:rPr>
            </w:pPr>
            <w:r w:rsidRPr="00D94FED">
              <w:rPr>
                <w:rFonts w:ascii="Calibri" w:hAnsi="Calibri"/>
                <w:b/>
                <w:bCs/>
                <w:sz w:val="22"/>
                <w:szCs w:val="22"/>
              </w:rPr>
              <w:t xml:space="preserve">Национальная оборона </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0200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846,1</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846,1</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xml:space="preserve">Мобилизационная и вневойсковая подготовка </w:t>
            </w:r>
          </w:p>
        </w:tc>
        <w:tc>
          <w:tcPr>
            <w:tcW w:w="310" w:type="dxa"/>
            <w:tcBorders>
              <w:top w:val="nil"/>
              <w:left w:val="nil"/>
              <w:bottom w:val="single" w:sz="4" w:space="0" w:color="auto"/>
              <w:right w:val="single" w:sz="4" w:space="0" w:color="auto"/>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0203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846,1</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846,1</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600"/>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b/>
                <w:bCs/>
                <w:sz w:val="22"/>
                <w:szCs w:val="22"/>
              </w:rPr>
            </w:pPr>
            <w:r w:rsidRPr="00D94FED">
              <w:rPr>
                <w:rFonts w:ascii="Calibri" w:hAnsi="Calibri"/>
                <w:b/>
                <w:bCs/>
                <w:sz w:val="22"/>
                <w:szCs w:val="22"/>
              </w:rPr>
              <w:t>НАЦИОНАЛЬНАЯ БЕЗОПАСНОСТЬ И ПРАВООХРАНИТЕЛЬНАЯ ДЕЯТЕЛЬНОСТЬ</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0300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39532,4</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38585,3</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97,6</w:t>
            </w:r>
          </w:p>
        </w:tc>
      </w:tr>
      <w:tr w:rsidR="00D94FED" w:rsidRPr="00D94FED" w:rsidTr="00D94FED">
        <w:trPr>
          <w:trHeight w:val="660"/>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t>Защита населения и территорий от последствий чрезвычайных ситуаций природного и техногенного характера, гражданская оборона</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0309</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2775,1</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2352,4</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84,8</w:t>
            </w:r>
          </w:p>
        </w:tc>
      </w:tr>
      <w:tr w:rsidR="00D94FED" w:rsidRPr="00D94FED" w:rsidTr="00D94FED">
        <w:trPr>
          <w:trHeight w:val="345"/>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t xml:space="preserve">Обеспечение пожарной безопасности </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0310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36757,3</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36232,9</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98,6</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b/>
                <w:bCs/>
                <w:sz w:val="22"/>
                <w:szCs w:val="22"/>
              </w:rPr>
            </w:pPr>
            <w:r w:rsidRPr="00D94FED">
              <w:rPr>
                <w:rFonts w:ascii="Calibri" w:hAnsi="Calibri"/>
                <w:b/>
                <w:bCs/>
                <w:sz w:val="22"/>
                <w:szCs w:val="22"/>
              </w:rPr>
              <w:t xml:space="preserve">НАЦИОНАЛЬНАЯ ЭКОНОМИКА </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0400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62143,2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60022,8</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96,6</w:t>
            </w:r>
          </w:p>
        </w:tc>
      </w:tr>
      <w:tr w:rsidR="00D94FED" w:rsidRPr="00D94FED" w:rsidTr="00D94FED">
        <w:trPr>
          <w:trHeight w:val="285"/>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t xml:space="preserve">Общеэкономические вопросы </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0401</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1282,7</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1282,7</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100,0</w:t>
            </w:r>
          </w:p>
        </w:tc>
      </w:tr>
      <w:tr w:rsidR="00D94FED" w:rsidRPr="00D94FED" w:rsidTr="00D94FED">
        <w:trPr>
          <w:trHeight w:val="285"/>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t>Сельское хозяйство и рыболовство</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0405</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535,2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535,2</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285"/>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lastRenderedPageBreak/>
              <w:t>Дорожное хозяйство (дорожные фонды)</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0409</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59571,2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57622,2</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96,7</w:t>
            </w:r>
          </w:p>
        </w:tc>
      </w:tr>
      <w:tr w:rsidR="00D94FED" w:rsidRPr="00D94FED" w:rsidTr="00D94FED">
        <w:trPr>
          <w:trHeight w:val="600"/>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proofErr w:type="gramStart"/>
            <w:r w:rsidRPr="00D94FED">
              <w:rPr>
                <w:rFonts w:ascii="Calibri" w:hAnsi="Calibri"/>
                <w:sz w:val="22"/>
                <w:szCs w:val="22"/>
              </w:rPr>
              <w:t>Другие  вопросы</w:t>
            </w:r>
            <w:proofErr w:type="gramEnd"/>
            <w:r w:rsidRPr="00D94FED">
              <w:rPr>
                <w:rFonts w:ascii="Calibri" w:hAnsi="Calibri"/>
                <w:sz w:val="22"/>
                <w:szCs w:val="22"/>
              </w:rPr>
              <w:t xml:space="preserve"> в области национальной экономики</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0412</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754,1</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582,7</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77,3</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b/>
                <w:bCs/>
                <w:sz w:val="22"/>
                <w:szCs w:val="22"/>
              </w:rPr>
            </w:pPr>
            <w:r w:rsidRPr="00D94FED">
              <w:rPr>
                <w:rFonts w:ascii="Calibri" w:hAnsi="Calibri"/>
                <w:b/>
                <w:bCs/>
                <w:sz w:val="22"/>
                <w:szCs w:val="22"/>
              </w:rPr>
              <w:t>ЖИЛИЩНО-КОММУНАЛЬН0Е ХОЗЯЙСТВО</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0500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49622,3</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44531,4</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89,7</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Жилищное хозяйство</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0501</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304,0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277,9</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91,4</w:t>
            </w:r>
          </w:p>
        </w:tc>
      </w:tr>
      <w:tr w:rsidR="00D94FED" w:rsidRPr="00D94FED" w:rsidTr="00D94FED">
        <w:trPr>
          <w:trHeight w:val="315"/>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Коммунальное хозяйство</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0502</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6859,8</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6737,8</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98,2</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Благоустройство</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0503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15509,6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11864,2</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76,5</w:t>
            </w:r>
          </w:p>
        </w:tc>
      </w:tr>
      <w:tr w:rsidR="00D94FED" w:rsidRPr="00D94FED" w:rsidTr="00D94FED">
        <w:trPr>
          <w:trHeight w:val="315"/>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t>Другие вопросы в области жилищно-коммунального хозяйства</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0505</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26948,9</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25651,5</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95,2</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b/>
                <w:bCs/>
                <w:sz w:val="22"/>
                <w:szCs w:val="22"/>
              </w:rPr>
            </w:pPr>
            <w:r w:rsidRPr="00D94FED">
              <w:rPr>
                <w:rFonts w:ascii="Calibri" w:hAnsi="Calibri"/>
                <w:b/>
                <w:bCs/>
                <w:sz w:val="22"/>
                <w:szCs w:val="22"/>
              </w:rPr>
              <w:t>ОБРАЗОВАНИЕ</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0700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351505,2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343042,0</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97,6</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Дошкольное образование</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0701</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68527,0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66569,1</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97,1</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Общее образование</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0702</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248279,9</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242157,9</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97,5</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Дополнительное образование детей</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0703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21720,7</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21551,2</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99,2</w:t>
            </w:r>
          </w:p>
        </w:tc>
      </w:tr>
      <w:tr w:rsidR="00D94FED" w:rsidRPr="00D94FED" w:rsidTr="00D94FED">
        <w:trPr>
          <w:trHeight w:val="600"/>
        </w:trPr>
        <w:tc>
          <w:tcPr>
            <w:tcW w:w="3848" w:type="dxa"/>
            <w:tcBorders>
              <w:top w:val="nil"/>
              <w:left w:val="single" w:sz="4" w:space="0" w:color="auto"/>
              <w:bottom w:val="single" w:sz="4" w:space="0" w:color="auto"/>
              <w:right w:val="single" w:sz="4" w:space="0" w:color="auto"/>
            </w:tcBorders>
            <w:shd w:val="clear" w:color="auto" w:fill="auto"/>
            <w:hideMark/>
          </w:tcPr>
          <w:p w:rsidR="00D94FED" w:rsidRPr="00D94FED" w:rsidRDefault="00D94FED" w:rsidP="00D94FED">
            <w:pPr>
              <w:rPr>
                <w:rFonts w:ascii="Calibri" w:hAnsi="Calibri"/>
                <w:sz w:val="22"/>
                <w:szCs w:val="22"/>
              </w:rPr>
            </w:pPr>
            <w:r w:rsidRPr="00D94FED">
              <w:rPr>
                <w:rFonts w:ascii="Calibri" w:hAnsi="Calibri"/>
                <w:sz w:val="22"/>
                <w:szCs w:val="22"/>
              </w:rPr>
              <w:t xml:space="preserve">Профессиональная подготовка, </w:t>
            </w:r>
            <w:proofErr w:type="spellStart"/>
            <w:r w:rsidRPr="00D94FED">
              <w:rPr>
                <w:rFonts w:ascii="Calibri" w:hAnsi="Calibri"/>
                <w:sz w:val="22"/>
                <w:szCs w:val="22"/>
              </w:rPr>
              <w:t>преподготовка</w:t>
            </w:r>
            <w:proofErr w:type="spellEnd"/>
            <w:r w:rsidRPr="00D94FED">
              <w:rPr>
                <w:rFonts w:ascii="Calibri" w:hAnsi="Calibri"/>
                <w:sz w:val="22"/>
                <w:szCs w:val="22"/>
              </w:rPr>
              <w:t xml:space="preserve"> и повышение квалификации</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0705</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110,0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101,0</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91,8</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Молодежная политика и оздоровление детей</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0707</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440,0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308,3</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70,1</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Другие вопросы в области образования</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0709</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12427,6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12354,5</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99,4</w:t>
            </w:r>
          </w:p>
        </w:tc>
      </w:tr>
      <w:tr w:rsidR="00D94FED" w:rsidRPr="00D94FED" w:rsidTr="00D94FED">
        <w:trPr>
          <w:trHeight w:val="315"/>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b/>
                <w:bCs/>
                <w:sz w:val="22"/>
                <w:szCs w:val="22"/>
              </w:rPr>
            </w:pPr>
            <w:proofErr w:type="gramStart"/>
            <w:r w:rsidRPr="00D94FED">
              <w:rPr>
                <w:rFonts w:ascii="Calibri" w:hAnsi="Calibri"/>
                <w:b/>
                <w:bCs/>
                <w:sz w:val="22"/>
                <w:szCs w:val="22"/>
              </w:rPr>
              <w:t>КУЛЬТУРА,  КИНЕМАТОГРАФИЯ</w:t>
            </w:r>
            <w:proofErr w:type="gramEnd"/>
            <w:r w:rsidRPr="00D94FED">
              <w:rPr>
                <w:rFonts w:ascii="Calibri" w:hAnsi="Calibri"/>
                <w:b/>
                <w:bCs/>
                <w:sz w:val="22"/>
                <w:szCs w:val="22"/>
              </w:rPr>
              <w:t xml:space="preserve"> </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0800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75093,0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74327,3</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99,0</w:t>
            </w:r>
          </w:p>
        </w:tc>
      </w:tr>
      <w:tr w:rsidR="00D94FED" w:rsidRPr="00D94FED" w:rsidTr="00D94FED">
        <w:trPr>
          <w:trHeight w:val="315"/>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Культура</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0801</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57282,2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56548,1</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98,7</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Другие вопросы в области культуры</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0804</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17810,8</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17779,2</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99,8</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b/>
                <w:bCs/>
                <w:sz w:val="22"/>
                <w:szCs w:val="22"/>
              </w:rPr>
            </w:pPr>
            <w:r w:rsidRPr="00D94FED">
              <w:rPr>
                <w:rFonts w:ascii="Calibri" w:hAnsi="Calibri"/>
                <w:b/>
                <w:bCs/>
                <w:sz w:val="22"/>
                <w:szCs w:val="22"/>
              </w:rPr>
              <w:t>СОЦИАЛЬНАЯ ПОЛИТИКА</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21978,2</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21136,7</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96,2</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Социальное обеспечение населения</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1003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7782,6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7734,6</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99,4</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Охрана семьи и детства</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1004</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14195,6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13402,1</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94,4</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b/>
                <w:bCs/>
                <w:sz w:val="22"/>
                <w:szCs w:val="22"/>
              </w:rPr>
            </w:pPr>
            <w:r w:rsidRPr="00D94FED">
              <w:rPr>
                <w:rFonts w:ascii="Calibri" w:hAnsi="Calibri"/>
                <w:b/>
                <w:bCs/>
                <w:sz w:val="22"/>
                <w:szCs w:val="22"/>
              </w:rPr>
              <w:t>ФИЗИЧЕСКАЯ КУЛЬТУРА И СПОРТ</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1100</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1286,5</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1156,5</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89,9</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Физическая культура и спорт</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1101</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505,0</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375,0</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74,3</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hideMark/>
          </w:tcPr>
          <w:p w:rsidR="00D94FED" w:rsidRPr="00D94FED" w:rsidRDefault="00D94FED" w:rsidP="00D94FED">
            <w:pPr>
              <w:rPr>
                <w:rFonts w:ascii="Calibri" w:hAnsi="Calibri"/>
                <w:sz w:val="22"/>
                <w:szCs w:val="22"/>
              </w:rPr>
            </w:pPr>
            <w:r w:rsidRPr="00D94FED">
              <w:rPr>
                <w:rFonts w:ascii="Calibri" w:hAnsi="Calibri"/>
                <w:sz w:val="22"/>
                <w:szCs w:val="22"/>
              </w:rPr>
              <w:t>Спорт высших достижений</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1103</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781,5</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sz w:val="22"/>
                <w:szCs w:val="22"/>
              </w:rPr>
            </w:pPr>
            <w:r w:rsidRPr="00D94FED">
              <w:rPr>
                <w:rFonts w:ascii="Calibri" w:hAnsi="Calibri"/>
                <w:sz w:val="22"/>
                <w:szCs w:val="22"/>
              </w:rPr>
              <w:t>781,5</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100,0</w:t>
            </w:r>
          </w:p>
        </w:tc>
      </w:tr>
      <w:tr w:rsidR="00D94FED" w:rsidRPr="00D94FED" w:rsidTr="00D94FED">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rsidR="00D94FED" w:rsidRPr="00D94FED" w:rsidRDefault="00D94FED" w:rsidP="00D94FED">
            <w:pPr>
              <w:rPr>
                <w:rFonts w:ascii="Calibri" w:hAnsi="Calibri"/>
                <w:b/>
                <w:bCs/>
                <w:sz w:val="22"/>
                <w:szCs w:val="22"/>
              </w:rPr>
            </w:pPr>
            <w:r w:rsidRPr="00D94FED">
              <w:rPr>
                <w:rFonts w:ascii="Calibri" w:hAnsi="Calibri"/>
                <w:b/>
                <w:bCs/>
                <w:sz w:val="22"/>
                <w:szCs w:val="22"/>
              </w:rPr>
              <w:t xml:space="preserve">ВСЕГО РАСХОДОВ </w:t>
            </w:r>
          </w:p>
        </w:tc>
        <w:tc>
          <w:tcPr>
            <w:tcW w:w="310"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 </w:t>
            </w:r>
          </w:p>
        </w:tc>
        <w:tc>
          <w:tcPr>
            <w:tcW w:w="769"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678716,6</w:t>
            </w:r>
          </w:p>
        </w:tc>
        <w:tc>
          <w:tcPr>
            <w:tcW w:w="585"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658971,1</w:t>
            </w:r>
          </w:p>
        </w:tc>
        <w:tc>
          <w:tcPr>
            <w:tcW w:w="3843" w:type="dxa"/>
            <w:tcBorders>
              <w:top w:val="nil"/>
              <w:left w:val="nil"/>
              <w:bottom w:val="single" w:sz="4" w:space="0" w:color="auto"/>
              <w:right w:val="single" w:sz="4" w:space="0" w:color="auto"/>
            </w:tcBorders>
            <w:shd w:val="clear" w:color="auto" w:fill="auto"/>
            <w:noWrap/>
            <w:hideMark/>
          </w:tcPr>
          <w:p w:rsidR="00D94FED" w:rsidRPr="00D94FED" w:rsidRDefault="00D94FED" w:rsidP="00D94FED">
            <w:pPr>
              <w:jc w:val="right"/>
              <w:rPr>
                <w:rFonts w:ascii="Calibri" w:hAnsi="Calibri"/>
                <w:b/>
                <w:bCs/>
                <w:sz w:val="22"/>
                <w:szCs w:val="22"/>
              </w:rPr>
            </w:pPr>
            <w:r w:rsidRPr="00D94FED">
              <w:rPr>
                <w:rFonts w:ascii="Calibri" w:hAnsi="Calibri"/>
                <w:b/>
                <w:bCs/>
                <w:sz w:val="22"/>
                <w:szCs w:val="22"/>
              </w:rPr>
              <w:t>97,1</w:t>
            </w:r>
          </w:p>
        </w:tc>
      </w:tr>
    </w:tbl>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p>
    <w:tbl>
      <w:tblPr>
        <w:tblW w:w="10632" w:type="dxa"/>
        <w:tblLayout w:type="fixed"/>
        <w:tblLook w:val="04A0" w:firstRow="1" w:lastRow="0" w:firstColumn="1" w:lastColumn="0" w:noHBand="0" w:noVBand="1"/>
      </w:tblPr>
      <w:tblGrid>
        <w:gridCol w:w="3259"/>
        <w:gridCol w:w="852"/>
        <w:gridCol w:w="862"/>
        <w:gridCol w:w="2179"/>
        <w:gridCol w:w="1185"/>
        <w:gridCol w:w="1134"/>
        <w:gridCol w:w="1161"/>
      </w:tblGrid>
      <w:tr w:rsidR="00D94FED" w:rsidRPr="00D94FED" w:rsidTr="00D94FED">
        <w:trPr>
          <w:trHeight w:val="300"/>
        </w:trPr>
        <w:tc>
          <w:tcPr>
            <w:tcW w:w="10632" w:type="dxa"/>
            <w:gridSpan w:val="7"/>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Приложение 4</w:t>
            </w:r>
          </w:p>
        </w:tc>
      </w:tr>
      <w:tr w:rsidR="00D94FED" w:rsidRPr="00D94FED" w:rsidTr="00D94FED">
        <w:trPr>
          <w:trHeight w:val="300"/>
        </w:trPr>
        <w:tc>
          <w:tcPr>
            <w:tcW w:w="10632" w:type="dxa"/>
            <w:gridSpan w:val="7"/>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roofErr w:type="gramStart"/>
            <w:r w:rsidRPr="00D94FED">
              <w:rPr>
                <w:rFonts w:ascii="Calibri" w:hAnsi="Calibri"/>
                <w:sz w:val="22"/>
                <w:szCs w:val="22"/>
              </w:rPr>
              <w:t>к  решению</w:t>
            </w:r>
            <w:proofErr w:type="gramEnd"/>
            <w:r w:rsidRPr="00D94FED">
              <w:rPr>
                <w:rFonts w:ascii="Calibri" w:hAnsi="Calibri"/>
                <w:sz w:val="22"/>
                <w:szCs w:val="22"/>
              </w:rPr>
              <w:t xml:space="preserve"> Думы </w:t>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округа Курганской области </w:t>
            </w:r>
          </w:p>
        </w:tc>
      </w:tr>
      <w:tr w:rsidR="00D94FED" w:rsidRPr="00D94FED" w:rsidTr="00D94FED">
        <w:trPr>
          <w:trHeight w:val="300"/>
        </w:trPr>
        <w:tc>
          <w:tcPr>
            <w:tcW w:w="10632" w:type="dxa"/>
            <w:gridSpan w:val="7"/>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от 27 марта 2025 года №8</w:t>
            </w:r>
          </w:p>
        </w:tc>
      </w:tr>
      <w:tr w:rsidR="00D94FED" w:rsidRPr="00D94FED" w:rsidTr="00D94FED">
        <w:trPr>
          <w:trHeight w:val="855"/>
        </w:trPr>
        <w:tc>
          <w:tcPr>
            <w:tcW w:w="3259"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852"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862"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2179"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3480" w:type="dxa"/>
            <w:gridSpan w:val="3"/>
            <w:tcBorders>
              <w:top w:val="nil"/>
              <w:left w:val="nil"/>
              <w:bottom w:val="nil"/>
              <w:right w:val="nil"/>
            </w:tcBorders>
            <w:shd w:val="clear" w:color="auto" w:fill="auto"/>
            <w:vAlign w:val="bottom"/>
            <w:hideMark/>
          </w:tcPr>
          <w:p w:rsidR="00D94FED" w:rsidRPr="00D94FED" w:rsidRDefault="00D94FED" w:rsidP="00D94FED">
            <w:pPr>
              <w:jc w:val="right"/>
              <w:rPr>
                <w:rFonts w:ascii="Calibri" w:hAnsi="Calibri"/>
                <w:sz w:val="22"/>
                <w:szCs w:val="22"/>
              </w:rPr>
            </w:pPr>
            <w:r w:rsidRPr="00D94FED">
              <w:rPr>
                <w:rFonts w:ascii="Calibri" w:hAnsi="Calibri"/>
                <w:sz w:val="22"/>
                <w:szCs w:val="22"/>
              </w:rPr>
              <w:t xml:space="preserve">"Об исполнении бюджета </w:t>
            </w:r>
            <w:r w:rsidRPr="00D94FED">
              <w:rPr>
                <w:rFonts w:ascii="Calibri" w:hAnsi="Calibri"/>
                <w:sz w:val="22"/>
                <w:szCs w:val="22"/>
              </w:rPr>
              <w:br/>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w:t>
            </w:r>
            <w:r w:rsidRPr="00D94FED">
              <w:rPr>
                <w:rFonts w:ascii="Calibri" w:hAnsi="Calibri"/>
                <w:sz w:val="22"/>
                <w:szCs w:val="22"/>
              </w:rPr>
              <w:br/>
              <w:t>округа Курганской области за 2024 год"</w:t>
            </w:r>
          </w:p>
        </w:tc>
      </w:tr>
      <w:tr w:rsidR="00D94FED" w:rsidRPr="00D94FED" w:rsidTr="00D94FED">
        <w:trPr>
          <w:trHeight w:val="300"/>
        </w:trPr>
        <w:tc>
          <w:tcPr>
            <w:tcW w:w="3259" w:type="dxa"/>
            <w:tcBorders>
              <w:top w:val="nil"/>
              <w:left w:val="nil"/>
              <w:bottom w:val="nil"/>
              <w:right w:val="nil"/>
            </w:tcBorders>
            <w:shd w:val="clear" w:color="auto" w:fill="auto"/>
            <w:noWrap/>
            <w:vAlign w:val="bottom"/>
            <w:hideMark/>
          </w:tcPr>
          <w:p w:rsidR="00D94FED" w:rsidRPr="00D94FED" w:rsidRDefault="00D94FED" w:rsidP="00D94FED">
            <w:pPr>
              <w:jc w:val="right"/>
              <w:rPr>
                <w:rFonts w:ascii="Calibri" w:hAnsi="Calibri"/>
                <w:sz w:val="22"/>
                <w:szCs w:val="22"/>
              </w:rPr>
            </w:pPr>
          </w:p>
        </w:tc>
        <w:tc>
          <w:tcPr>
            <w:tcW w:w="852"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862"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2179" w:type="dxa"/>
            <w:tcBorders>
              <w:top w:val="nil"/>
              <w:left w:val="nil"/>
              <w:bottom w:val="nil"/>
              <w:right w:val="nil"/>
            </w:tcBorders>
            <w:shd w:val="clear" w:color="auto" w:fill="auto"/>
            <w:noWrap/>
            <w:vAlign w:val="bottom"/>
            <w:hideMark/>
          </w:tcPr>
          <w:p w:rsidR="00D94FED" w:rsidRPr="00D94FED" w:rsidRDefault="00D94FED" w:rsidP="00D94FED">
            <w:pPr>
              <w:jc w:val="right"/>
              <w:rPr>
                <w:sz w:val="20"/>
              </w:rPr>
            </w:pPr>
          </w:p>
        </w:tc>
        <w:tc>
          <w:tcPr>
            <w:tcW w:w="1185"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1134"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c>
          <w:tcPr>
            <w:tcW w:w="1161" w:type="dxa"/>
            <w:tcBorders>
              <w:top w:val="nil"/>
              <w:left w:val="nil"/>
              <w:bottom w:val="nil"/>
              <w:right w:val="nil"/>
            </w:tcBorders>
            <w:shd w:val="clear" w:color="auto" w:fill="auto"/>
            <w:vAlign w:val="bottom"/>
            <w:hideMark/>
          </w:tcPr>
          <w:p w:rsidR="00D94FED" w:rsidRPr="00D94FED" w:rsidRDefault="00D94FED" w:rsidP="00D94FED">
            <w:pPr>
              <w:jc w:val="right"/>
              <w:rPr>
                <w:sz w:val="20"/>
              </w:rPr>
            </w:pPr>
          </w:p>
        </w:tc>
      </w:tr>
      <w:tr w:rsidR="00D94FED" w:rsidRPr="00D94FED" w:rsidTr="00D94FED">
        <w:trPr>
          <w:trHeight w:val="300"/>
        </w:trPr>
        <w:tc>
          <w:tcPr>
            <w:tcW w:w="10632" w:type="dxa"/>
            <w:gridSpan w:val="7"/>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sz w:val="22"/>
                <w:szCs w:val="22"/>
              </w:rPr>
            </w:pPr>
            <w:r w:rsidRPr="00D94FED">
              <w:rPr>
                <w:rFonts w:ascii="Calibri" w:hAnsi="Calibri"/>
                <w:sz w:val="22"/>
                <w:szCs w:val="22"/>
              </w:rPr>
              <w:t xml:space="preserve">Источники внутреннего финансирования дефицита бюджета </w:t>
            </w:r>
            <w:proofErr w:type="spellStart"/>
            <w:r w:rsidRPr="00D94FED">
              <w:rPr>
                <w:rFonts w:ascii="Calibri" w:hAnsi="Calibri"/>
                <w:sz w:val="22"/>
                <w:szCs w:val="22"/>
              </w:rPr>
              <w:t>Мокроусовского</w:t>
            </w:r>
            <w:proofErr w:type="spellEnd"/>
            <w:r w:rsidRPr="00D94FED">
              <w:rPr>
                <w:rFonts w:ascii="Calibri" w:hAnsi="Calibri"/>
                <w:sz w:val="22"/>
                <w:szCs w:val="22"/>
              </w:rPr>
              <w:t xml:space="preserve"> муниципального округа Курганской области за 2024 год</w:t>
            </w:r>
          </w:p>
        </w:tc>
      </w:tr>
      <w:tr w:rsidR="00D94FED" w:rsidRPr="00D94FED" w:rsidTr="00D94FED">
        <w:trPr>
          <w:trHeight w:val="300"/>
        </w:trPr>
        <w:tc>
          <w:tcPr>
            <w:tcW w:w="10632" w:type="dxa"/>
            <w:gridSpan w:val="7"/>
            <w:tcBorders>
              <w:top w:val="nil"/>
              <w:left w:val="nil"/>
              <w:bottom w:val="nil"/>
              <w:right w:val="nil"/>
            </w:tcBorders>
            <w:shd w:val="clear" w:color="auto" w:fill="auto"/>
            <w:noWrap/>
            <w:vAlign w:val="bottom"/>
            <w:hideMark/>
          </w:tcPr>
          <w:p w:rsidR="00D94FED" w:rsidRPr="00D94FED" w:rsidRDefault="00D94FED" w:rsidP="00D94FED">
            <w:pPr>
              <w:jc w:val="center"/>
              <w:rPr>
                <w:rFonts w:ascii="Calibri" w:hAnsi="Calibri"/>
                <w:sz w:val="22"/>
                <w:szCs w:val="22"/>
              </w:rPr>
            </w:pPr>
          </w:p>
        </w:tc>
      </w:tr>
      <w:tr w:rsidR="00D94FED" w:rsidRPr="00D94FED" w:rsidTr="00D94FED">
        <w:trPr>
          <w:trHeight w:val="1200"/>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1-Наименование</w:t>
            </w:r>
          </w:p>
        </w:tc>
        <w:tc>
          <w:tcPr>
            <w:tcW w:w="852"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Администратор</w:t>
            </w:r>
          </w:p>
        </w:tc>
        <w:tc>
          <w:tcPr>
            <w:tcW w:w="862"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2-Код строки</w:t>
            </w:r>
          </w:p>
        </w:tc>
        <w:tc>
          <w:tcPr>
            <w:tcW w:w="2179"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3-Код источника финансирования по бюджетной классификации</w:t>
            </w:r>
          </w:p>
        </w:tc>
        <w:tc>
          <w:tcPr>
            <w:tcW w:w="1185"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4-Утвержденные бюджетные назначения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5-Исполнено</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D94FED" w:rsidRPr="00D94FED" w:rsidRDefault="00D94FED" w:rsidP="00D94FED">
            <w:pPr>
              <w:jc w:val="center"/>
              <w:rPr>
                <w:rFonts w:ascii="Calibri" w:hAnsi="Calibri"/>
                <w:b/>
                <w:bCs/>
                <w:sz w:val="22"/>
                <w:szCs w:val="22"/>
              </w:rPr>
            </w:pPr>
            <w:r w:rsidRPr="00D94FED">
              <w:rPr>
                <w:rFonts w:ascii="Calibri" w:hAnsi="Calibri"/>
                <w:b/>
                <w:bCs/>
                <w:sz w:val="22"/>
                <w:szCs w:val="22"/>
              </w:rPr>
              <w:t>6-Неисполненные назначения</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ИТОГО</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500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90000000000000000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15 606,0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-1 991,1</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17 597,1</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Изменение остатков средств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700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01000000000000000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15 606,0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-1 991,1</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17 597,1</w:t>
            </w:r>
          </w:p>
        </w:tc>
      </w:tr>
      <w:tr w:rsidR="00D94FED" w:rsidRPr="00D94FED" w:rsidTr="00D94FED">
        <w:trPr>
          <w:trHeight w:val="6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Изменение остатков средств на счетах по учету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700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01050000000000000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15 606,0</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-1 991,1</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17 597,1</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710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00000000000000000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-663 110,6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-665 940,7</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Увеличение остатков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710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01050000000000500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-663 110,6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-665 940,7</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Увеличение прочих остатков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710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01050200000000500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-663 110,6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-665 940,7</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6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Увеличение прочих остатков денежных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710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01050201000000510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-663 110,6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-665 940,7</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6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Увеличение прочих остатков денежных средств бюджетов муниципальных округов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710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01050201140000510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-663 110,6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-665 940,7</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 </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720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00000000000000000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678 716,6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663 949,6</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Уменьшение остатков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720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01050000000000600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678 716,6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663 949,6</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3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Уменьшение прочих остатков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720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01050200000000600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678 716,6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663 949,6</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6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Уменьшение прочих остатков денежных средств бюджетов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720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01050201000000610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678 716,6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663 949,6</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r w:rsidR="00D94FED" w:rsidRPr="00D94FED" w:rsidTr="00D94FED">
        <w:trPr>
          <w:trHeight w:val="600"/>
        </w:trPr>
        <w:tc>
          <w:tcPr>
            <w:tcW w:w="3259" w:type="dxa"/>
            <w:tcBorders>
              <w:top w:val="nil"/>
              <w:left w:val="single" w:sz="4" w:space="0" w:color="000000"/>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Уменьшение прочих остатков денежных средств бюджетов муниципальных округов</w:t>
            </w:r>
          </w:p>
        </w:tc>
        <w:tc>
          <w:tcPr>
            <w:tcW w:w="85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100</w:t>
            </w:r>
          </w:p>
        </w:tc>
        <w:tc>
          <w:tcPr>
            <w:tcW w:w="862"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720</w:t>
            </w:r>
          </w:p>
        </w:tc>
        <w:tc>
          <w:tcPr>
            <w:tcW w:w="2179" w:type="dxa"/>
            <w:tcBorders>
              <w:top w:val="nil"/>
              <w:left w:val="nil"/>
              <w:bottom w:val="single" w:sz="4" w:space="0" w:color="000000"/>
              <w:right w:val="single" w:sz="4" w:space="0" w:color="000000"/>
            </w:tcBorders>
            <w:shd w:val="clear" w:color="auto" w:fill="auto"/>
            <w:vAlign w:val="bottom"/>
            <w:hideMark/>
          </w:tcPr>
          <w:p w:rsidR="00D94FED" w:rsidRPr="00D94FED" w:rsidRDefault="00D94FED" w:rsidP="00D94FED">
            <w:pPr>
              <w:rPr>
                <w:rFonts w:ascii="Calibri" w:hAnsi="Calibri"/>
                <w:sz w:val="22"/>
                <w:szCs w:val="22"/>
              </w:rPr>
            </w:pPr>
            <w:r w:rsidRPr="00D94FED">
              <w:rPr>
                <w:rFonts w:ascii="Calibri" w:hAnsi="Calibri"/>
                <w:sz w:val="22"/>
                <w:szCs w:val="22"/>
              </w:rPr>
              <w:t>01050201140000610</w:t>
            </w:r>
          </w:p>
        </w:tc>
        <w:tc>
          <w:tcPr>
            <w:tcW w:w="1185"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678 716,6</w:t>
            </w:r>
          </w:p>
        </w:tc>
        <w:tc>
          <w:tcPr>
            <w:tcW w:w="1134"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color w:val="000000"/>
                <w:sz w:val="22"/>
                <w:szCs w:val="22"/>
              </w:rPr>
            </w:pPr>
            <w:r w:rsidRPr="00D94FED">
              <w:rPr>
                <w:rFonts w:ascii="Calibri" w:hAnsi="Calibri"/>
                <w:color w:val="000000"/>
                <w:sz w:val="22"/>
                <w:szCs w:val="22"/>
              </w:rPr>
              <w:t>663 949,6</w:t>
            </w:r>
          </w:p>
        </w:tc>
        <w:tc>
          <w:tcPr>
            <w:tcW w:w="1161" w:type="dxa"/>
            <w:tcBorders>
              <w:top w:val="nil"/>
              <w:left w:val="nil"/>
              <w:bottom w:val="single" w:sz="4" w:space="0" w:color="000000"/>
              <w:right w:val="single" w:sz="4" w:space="0" w:color="000000"/>
            </w:tcBorders>
            <w:shd w:val="clear" w:color="auto" w:fill="auto"/>
            <w:noWrap/>
            <w:vAlign w:val="bottom"/>
            <w:hideMark/>
          </w:tcPr>
          <w:p w:rsidR="00D94FED" w:rsidRPr="00D94FED" w:rsidRDefault="00D94FED" w:rsidP="00D94FED">
            <w:pPr>
              <w:jc w:val="right"/>
              <w:rPr>
                <w:rFonts w:ascii="Calibri" w:hAnsi="Calibri"/>
                <w:b/>
                <w:bCs/>
                <w:color w:val="000000"/>
                <w:sz w:val="22"/>
                <w:szCs w:val="22"/>
              </w:rPr>
            </w:pPr>
            <w:r w:rsidRPr="00D94FED">
              <w:rPr>
                <w:rFonts w:ascii="Calibri" w:hAnsi="Calibri"/>
                <w:b/>
                <w:bCs/>
                <w:color w:val="000000"/>
                <w:sz w:val="22"/>
                <w:szCs w:val="22"/>
              </w:rPr>
              <w:t>X</w:t>
            </w:r>
          </w:p>
        </w:tc>
      </w:tr>
    </w:tbl>
    <w:p w:rsidR="00D94FED" w:rsidRDefault="00D94FED" w:rsidP="0039010A">
      <w:pPr>
        <w:jc w:val="both"/>
        <w:rPr>
          <w:sz w:val="24"/>
          <w:szCs w:val="24"/>
        </w:rPr>
      </w:pPr>
    </w:p>
    <w:p w:rsidR="00D94FED" w:rsidRDefault="00D94FED" w:rsidP="0039010A">
      <w:pPr>
        <w:jc w:val="both"/>
        <w:rPr>
          <w:sz w:val="24"/>
          <w:szCs w:val="24"/>
        </w:rPr>
      </w:pPr>
    </w:p>
    <w:p w:rsidR="00D94FED" w:rsidRDefault="00D94FED" w:rsidP="0039010A">
      <w:pPr>
        <w:jc w:val="both"/>
        <w:rPr>
          <w:sz w:val="24"/>
          <w:szCs w:val="24"/>
        </w:rPr>
      </w:pPr>
      <w:bookmarkStart w:id="1" w:name="_GoBack"/>
      <w:bookmarkEnd w:id="1"/>
    </w:p>
    <w:sectPr w:rsidR="00D94FED" w:rsidSect="00D94FED">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0A"/>
    <w:rsid w:val="00052B84"/>
    <w:rsid w:val="0039010A"/>
    <w:rsid w:val="004A6FD6"/>
    <w:rsid w:val="005A53F7"/>
    <w:rsid w:val="00BB3CEF"/>
    <w:rsid w:val="00D9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4B02"/>
  <w15:chartTrackingRefBased/>
  <w15:docId w15:val="{9EE78AF5-18FC-4597-98C8-0159D471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10A"/>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39010A"/>
    <w:pPr>
      <w:keepNext/>
      <w:widowControl w:val="0"/>
      <w:jc w:val="center"/>
    </w:pPr>
    <w:rPr>
      <w:b/>
      <w:bCs/>
      <w:sz w:val="32"/>
      <w:szCs w:val="32"/>
    </w:rPr>
  </w:style>
  <w:style w:type="paragraph" w:styleId="a3">
    <w:name w:val="Body Text"/>
    <w:basedOn w:val="a"/>
    <w:link w:val="a4"/>
    <w:rsid w:val="0039010A"/>
    <w:pPr>
      <w:suppressAutoHyphens/>
      <w:spacing w:after="120"/>
    </w:pPr>
    <w:rPr>
      <w:sz w:val="24"/>
      <w:szCs w:val="24"/>
      <w:lang w:val="x-none" w:eastAsia="zh-CN"/>
    </w:rPr>
  </w:style>
  <w:style w:type="character" w:customStyle="1" w:styleId="a4">
    <w:name w:val="Основной текст Знак"/>
    <w:basedOn w:val="a0"/>
    <w:link w:val="a3"/>
    <w:rsid w:val="0039010A"/>
    <w:rPr>
      <w:rFonts w:ascii="Times New Roman" w:eastAsia="Times New Roman" w:hAnsi="Times New Roman" w:cs="Times New Roman"/>
      <w:sz w:val="24"/>
      <w:szCs w:val="24"/>
      <w:lang w:val="x-none" w:eastAsia="zh-CN"/>
    </w:rPr>
  </w:style>
  <w:style w:type="paragraph" w:customStyle="1" w:styleId="ConsTitle">
    <w:name w:val="ConsTitle"/>
    <w:rsid w:val="0039010A"/>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styleId="a5">
    <w:name w:val="No Spacing"/>
    <w:qFormat/>
    <w:rsid w:val="0039010A"/>
    <w:pPr>
      <w:suppressAutoHyphens/>
      <w:spacing w:after="0" w:line="240" w:lineRule="auto"/>
    </w:pPr>
    <w:rPr>
      <w:rFonts w:ascii="Calibri" w:eastAsia="Calibri" w:hAnsi="Calibri" w:cs="Times New Roman"/>
      <w:lang w:eastAsia="zh-CN"/>
    </w:rPr>
  </w:style>
  <w:style w:type="paragraph" w:customStyle="1" w:styleId="a6">
    <w:name w:val="Базовый"/>
    <w:rsid w:val="0039010A"/>
    <w:pPr>
      <w:suppressAutoHyphens/>
      <w:spacing w:after="0" w:line="100" w:lineRule="atLeast"/>
    </w:pPr>
    <w:rPr>
      <w:rFonts w:ascii="Times New Roman" w:eastAsia="Times New Roman" w:hAnsi="Times New Roman" w:cs="Times New Roman"/>
      <w:sz w:val="24"/>
      <w:szCs w:val="24"/>
      <w:lang w:val="en-US"/>
    </w:rPr>
  </w:style>
  <w:style w:type="character" w:styleId="a7">
    <w:name w:val="Hyperlink"/>
    <w:basedOn w:val="a0"/>
    <w:uiPriority w:val="99"/>
    <w:semiHidden/>
    <w:unhideWhenUsed/>
    <w:rsid w:val="00D94FED"/>
    <w:rPr>
      <w:color w:val="0000FF"/>
      <w:u w:val="single"/>
    </w:rPr>
  </w:style>
  <w:style w:type="character" w:styleId="a8">
    <w:name w:val="FollowedHyperlink"/>
    <w:basedOn w:val="a0"/>
    <w:uiPriority w:val="99"/>
    <w:semiHidden/>
    <w:unhideWhenUsed/>
    <w:rsid w:val="00D94FED"/>
    <w:rPr>
      <w:color w:val="800080"/>
      <w:u w:val="single"/>
    </w:rPr>
  </w:style>
  <w:style w:type="paragraph" w:customStyle="1" w:styleId="msonormal0">
    <w:name w:val="msonormal"/>
    <w:basedOn w:val="a"/>
    <w:rsid w:val="00D94FED"/>
    <w:pPr>
      <w:spacing w:before="100" w:beforeAutospacing="1" w:after="100" w:afterAutospacing="1"/>
    </w:pPr>
    <w:rPr>
      <w:sz w:val="24"/>
      <w:szCs w:val="24"/>
    </w:rPr>
  </w:style>
  <w:style w:type="paragraph" w:customStyle="1" w:styleId="xl65">
    <w:name w:val="xl65"/>
    <w:basedOn w:val="a"/>
    <w:rsid w:val="00D94FED"/>
    <w:pPr>
      <w:spacing w:before="100" w:beforeAutospacing="1" w:after="100" w:afterAutospacing="1"/>
      <w:jc w:val="right"/>
    </w:pPr>
    <w:rPr>
      <w:rFonts w:ascii="Calibri" w:hAnsi="Calibri"/>
      <w:sz w:val="24"/>
      <w:szCs w:val="24"/>
    </w:rPr>
  </w:style>
  <w:style w:type="paragraph" w:customStyle="1" w:styleId="xl66">
    <w:name w:val="xl66"/>
    <w:basedOn w:val="a"/>
    <w:rsid w:val="00D94FED"/>
    <w:pPr>
      <w:spacing w:before="100" w:beforeAutospacing="1" w:after="100" w:afterAutospacing="1"/>
      <w:jc w:val="right"/>
    </w:pPr>
    <w:rPr>
      <w:b/>
      <w:bCs/>
      <w:sz w:val="24"/>
      <w:szCs w:val="24"/>
    </w:rPr>
  </w:style>
  <w:style w:type="paragraph" w:customStyle="1" w:styleId="xl67">
    <w:name w:val="xl67"/>
    <w:basedOn w:val="a"/>
    <w:rsid w:val="00D94FED"/>
    <w:pPr>
      <w:spacing w:before="100" w:beforeAutospacing="1" w:after="100" w:afterAutospacing="1"/>
      <w:jc w:val="right"/>
    </w:pPr>
    <w:rPr>
      <w:sz w:val="24"/>
      <w:szCs w:val="24"/>
    </w:rPr>
  </w:style>
  <w:style w:type="paragraph" w:customStyle="1" w:styleId="xl68">
    <w:name w:val="xl68"/>
    <w:basedOn w:val="a"/>
    <w:rsid w:val="00D94FED"/>
    <w:pPr>
      <w:spacing w:before="100" w:beforeAutospacing="1" w:after="100" w:afterAutospacing="1"/>
      <w:jc w:val="right"/>
    </w:pPr>
    <w:rPr>
      <w:rFonts w:ascii="Calibri" w:hAnsi="Calibri"/>
      <w:b/>
      <w:bCs/>
      <w:sz w:val="24"/>
      <w:szCs w:val="24"/>
    </w:rPr>
  </w:style>
  <w:style w:type="paragraph" w:customStyle="1" w:styleId="xl69">
    <w:name w:val="xl69"/>
    <w:basedOn w:val="a"/>
    <w:rsid w:val="00D94F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
    <w:rsid w:val="00D94FE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1">
    <w:name w:val="xl71"/>
    <w:basedOn w:val="a"/>
    <w:rsid w:val="00D94FE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4"/>
      <w:szCs w:val="24"/>
    </w:rPr>
  </w:style>
  <w:style w:type="paragraph" w:customStyle="1" w:styleId="xl72">
    <w:name w:val="xl72"/>
    <w:basedOn w:val="a"/>
    <w:rsid w:val="00D94FED"/>
    <w:pPr>
      <w:spacing w:before="100" w:beforeAutospacing="1" w:after="100" w:afterAutospacing="1"/>
      <w:jc w:val="center"/>
    </w:pPr>
    <w:rPr>
      <w:b/>
      <w:bCs/>
      <w:sz w:val="24"/>
      <w:szCs w:val="24"/>
    </w:rPr>
  </w:style>
  <w:style w:type="paragraph" w:customStyle="1" w:styleId="xl73">
    <w:name w:val="xl73"/>
    <w:basedOn w:val="a"/>
    <w:rsid w:val="00D94FED"/>
    <w:pPr>
      <w:spacing w:before="100" w:beforeAutospacing="1" w:after="100" w:afterAutospacing="1"/>
      <w:jc w:val="center"/>
    </w:pPr>
    <w:rPr>
      <w:sz w:val="24"/>
      <w:szCs w:val="24"/>
    </w:rPr>
  </w:style>
  <w:style w:type="paragraph" w:customStyle="1" w:styleId="xl74">
    <w:name w:val="xl74"/>
    <w:basedOn w:val="a"/>
    <w:rsid w:val="00D94FED"/>
    <w:pPr>
      <w:spacing w:before="100" w:beforeAutospacing="1" w:after="100" w:afterAutospacing="1"/>
    </w:pPr>
    <w:rPr>
      <w:b/>
      <w:bCs/>
      <w:sz w:val="24"/>
      <w:szCs w:val="24"/>
    </w:rPr>
  </w:style>
  <w:style w:type="paragraph" w:customStyle="1" w:styleId="xl75">
    <w:name w:val="xl75"/>
    <w:basedOn w:val="a"/>
    <w:rsid w:val="00D94FED"/>
    <w:pPr>
      <w:spacing w:before="100" w:beforeAutospacing="1" w:after="100" w:afterAutospacing="1"/>
      <w:jc w:val="right"/>
    </w:pPr>
    <w:rPr>
      <w:rFonts w:ascii="Calibri" w:hAnsi="Calibri"/>
      <w:sz w:val="24"/>
      <w:szCs w:val="24"/>
    </w:rPr>
  </w:style>
  <w:style w:type="paragraph" w:customStyle="1" w:styleId="xl76">
    <w:name w:val="xl76"/>
    <w:basedOn w:val="a"/>
    <w:rsid w:val="00D94FED"/>
    <w:pPr>
      <w:spacing w:before="100" w:beforeAutospacing="1" w:after="100" w:afterAutospacing="1"/>
      <w:jc w:val="right"/>
    </w:pPr>
    <w:rPr>
      <w:rFonts w:ascii="Calibri" w:hAnsi="Calibri"/>
      <w:sz w:val="24"/>
      <w:szCs w:val="24"/>
    </w:rPr>
  </w:style>
  <w:style w:type="paragraph" w:customStyle="1" w:styleId="xl78">
    <w:name w:val="xl78"/>
    <w:basedOn w:val="a"/>
    <w:rsid w:val="00D94FED"/>
    <w:pPr>
      <w:spacing w:before="100" w:beforeAutospacing="1" w:after="100" w:afterAutospacing="1"/>
      <w:jc w:val="center"/>
    </w:pPr>
    <w:rPr>
      <w:b/>
      <w:bCs/>
      <w:sz w:val="24"/>
      <w:szCs w:val="24"/>
    </w:rPr>
  </w:style>
  <w:style w:type="paragraph" w:customStyle="1" w:styleId="xl79">
    <w:name w:val="xl79"/>
    <w:basedOn w:val="a"/>
    <w:rsid w:val="00D94FED"/>
    <w:pPr>
      <w:spacing w:before="100" w:beforeAutospacing="1" w:after="100" w:afterAutospacing="1"/>
      <w:jc w:val="center"/>
    </w:pPr>
    <w:rPr>
      <w:sz w:val="24"/>
      <w:szCs w:val="24"/>
    </w:rPr>
  </w:style>
  <w:style w:type="paragraph" w:customStyle="1" w:styleId="xl80">
    <w:name w:val="xl80"/>
    <w:basedOn w:val="a"/>
    <w:rsid w:val="00D94FED"/>
    <w:pPr>
      <w:spacing w:before="100" w:beforeAutospacing="1" w:after="100" w:afterAutospacing="1"/>
    </w:pPr>
    <w:rPr>
      <w:b/>
      <w:bCs/>
      <w:sz w:val="24"/>
      <w:szCs w:val="24"/>
    </w:rPr>
  </w:style>
  <w:style w:type="paragraph" w:customStyle="1" w:styleId="xl81">
    <w:name w:val="xl81"/>
    <w:basedOn w:val="a"/>
    <w:rsid w:val="00D94FED"/>
    <w:pPr>
      <w:spacing w:before="100" w:beforeAutospacing="1" w:after="100" w:afterAutospacing="1"/>
      <w:jc w:val="right"/>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1654">
      <w:bodyDiv w:val="1"/>
      <w:marLeft w:val="0"/>
      <w:marRight w:val="0"/>
      <w:marTop w:val="0"/>
      <w:marBottom w:val="0"/>
      <w:divBdr>
        <w:top w:val="none" w:sz="0" w:space="0" w:color="auto"/>
        <w:left w:val="none" w:sz="0" w:space="0" w:color="auto"/>
        <w:bottom w:val="none" w:sz="0" w:space="0" w:color="auto"/>
        <w:right w:val="none" w:sz="0" w:space="0" w:color="auto"/>
      </w:divBdr>
    </w:div>
    <w:div w:id="529488750">
      <w:bodyDiv w:val="1"/>
      <w:marLeft w:val="0"/>
      <w:marRight w:val="0"/>
      <w:marTop w:val="0"/>
      <w:marBottom w:val="0"/>
      <w:divBdr>
        <w:top w:val="none" w:sz="0" w:space="0" w:color="auto"/>
        <w:left w:val="none" w:sz="0" w:space="0" w:color="auto"/>
        <w:bottom w:val="none" w:sz="0" w:space="0" w:color="auto"/>
        <w:right w:val="none" w:sz="0" w:space="0" w:color="auto"/>
      </w:divBdr>
    </w:div>
    <w:div w:id="1106005329">
      <w:bodyDiv w:val="1"/>
      <w:marLeft w:val="0"/>
      <w:marRight w:val="0"/>
      <w:marTop w:val="0"/>
      <w:marBottom w:val="0"/>
      <w:divBdr>
        <w:top w:val="none" w:sz="0" w:space="0" w:color="auto"/>
        <w:left w:val="none" w:sz="0" w:space="0" w:color="auto"/>
        <w:bottom w:val="none" w:sz="0" w:space="0" w:color="auto"/>
        <w:right w:val="none" w:sz="0" w:space="0" w:color="auto"/>
      </w:divBdr>
    </w:div>
    <w:div w:id="18443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40</Pages>
  <Words>11245</Words>
  <Characters>64103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2025-04-01T08:38:00Z</dcterms:created>
  <dcterms:modified xsi:type="dcterms:W3CDTF">2025-04-01T08:38:00Z</dcterms:modified>
</cp:coreProperties>
</file>