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716BF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63168B" w:rsidRPr="0063168B">
        <w:rPr>
          <w:rFonts w:ascii="Times New Roman" w:hAnsi="Times New Roman" w:cs="Times New Roman"/>
          <w:u w:val="single"/>
          <w:lang w:val="ru-RU"/>
        </w:rPr>
        <w:t>32880 (Тридцать две тысячи восемьсот восемьдесят)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земельный участок из категории земель: земли сельскохозяйственного назначения, с кадастровым номером 45</w:t>
      </w:r>
      <w:proofErr w:type="gramEnd"/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>:13:000</w:t>
      </w:r>
      <w:r w:rsidR="00C246CB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246CB">
        <w:rPr>
          <w:rFonts w:ascii="Times New Roman" w:hAnsi="Times New Roman" w:cs="Times New Roman"/>
          <w:sz w:val="24"/>
          <w:szCs w:val="24"/>
          <w:lang w:val="ru-RU"/>
        </w:rPr>
        <w:t>380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>находящийся</w:t>
      </w:r>
      <w:proofErr w:type="gramEnd"/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(местоположение): </w:t>
      </w:r>
      <w:proofErr w:type="gramStart"/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 район, вид разрешенного использования: </w:t>
      </w:r>
      <w:r w:rsidR="00C246CB" w:rsidRPr="00C246CB">
        <w:rPr>
          <w:rFonts w:ascii="Times New Roman" w:hAnsi="Times New Roman" w:cs="Times New Roman"/>
          <w:lang w:val="ru-RU"/>
        </w:rPr>
        <w:t>для ведения крестьянского (фермерского) хозяйства</w:t>
      </w:r>
      <w:r w:rsidR="00716BF7" w:rsidRPr="00C246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24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площадь земельного участка – </w:t>
      </w:r>
      <w:r w:rsidR="00C246CB">
        <w:rPr>
          <w:rFonts w:ascii="Times New Roman" w:hAnsi="Times New Roman" w:cs="Times New Roman"/>
          <w:sz w:val="24"/>
          <w:szCs w:val="24"/>
          <w:lang w:val="ru-RU"/>
        </w:rPr>
        <w:t>1654</w:t>
      </w:r>
      <w:r w:rsidR="005948CF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sectPr w:rsidR="00F06CFB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517F8"/>
    <w:rsid w:val="00281DEB"/>
    <w:rsid w:val="00312461"/>
    <w:rsid w:val="004A775B"/>
    <w:rsid w:val="005948CF"/>
    <w:rsid w:val="0063168B"/>
    <w:rsid w:val="00675DFE"/>
    <w:rsid w:val="006B0E1E"/>
    <w:rsid w:val="006D69D7"/>
    <w:rsid w:val="00716BF7"/>
    <w:rsid w:val="007A7466"/>
    <w:rsid w:val="007D7346"/>
    <w:rsid w:val="00805876"/>
    <w:rsid w:val="0080623D"/>
    <w:rsid w:val="0091294B"/>
    <w:rsid w:val="00923D62"/>
    <w:rsid w:val="009B22A2"/>
    <w:rsid w:val="009C1383"/>
    <w:rsid w:val="00C10263"/>
    <w:rsid w:val="00C246CB"/>
    <w:rsid w:val="00E2012E"/>
    <w:rsid w:val="00E67C77"/>
    <w:rsid w:val="00EF18CD"/>
    <w:rsid w:val="00F06CFB"/>
    <w:rsid w:val="00F1691E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839</Words>
  <Characters>4788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2023-03-28T05:24:00Z</dcterms:created>
  <dcterms:modified xsi:type="dcterms:W3CDTF">2024-07-16T11:07:00Z</dcterms:modified>
</cp:coreProperties>
</file>